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C36" w:rsidRPr="002E75B3" w:rsidRDefault="00452C36" w:rsidP="002E75B3">
      <w:pPr>
        <w:pStyle w:val="Titel"/>
      </w:pPr>
      <w:r w:rsidRPr="002E75B3">
        <w:t>Arbeitsgericht Hagen</w:t>
      </w:r>
    </w:p>
    <w:p w:rsidR="00452C36" w:rsidRPr="002E75B3" w:rsidRDefault="00452C36" w:rsidP="002E75B3">
      <w:pPr>
        <w:jc w:val="both"/>
        <w:rPr>
          <w:rFonts w:ascii="Arial" w:hAnsi="Arial" w:cs="Arial"/>
          <w:b/>
          <w:bCs/>
          <w:spacing w:val="20"/>
        </w:rPr>
      </w:pPr>
    </w:p>
    <w:tbl>
      <w:tblPr>
        <w:tblW w:w="0" w:type="auto"/>
        <w:tblInd w:w="-68" w:type="dxa"/>
        <w:tblLayout w:type="fixed"/>
        <w:tblCellMar>
          <w:left w:w="70" w:type="dxa"/>
          <w:right w:w="70" w:type="dxa"/>
        </w:tblCellMar>
        <w:tblLook w:val="0000" w:firstRow="0" w:lastRow="0" w:firstColumn="0" w:lastColumn="0" w:noHBand="0" w:noVBand="0"/>
      </w:tblPr>
      <w:tblGrid>
        <w:gridCol w:w="4464"/>
        <w:gridCol w:w="4464"/>
      </w:tblGrid>
      <w:tr w:rsidR="00452C36" w:rsidRPr="002E75B3" w:rsidTr="002C28CE">
        <w:tc>
          <w:tcPr>
            <w:tcW w:w="4464" w:type="dxa"/>
            <w:tcBorders>
              <w:top w:val="nil"/>
              <w:left w:val="nil"/>
              <w:bottom w:val="nil"/>
              <w:right w:val="nil"/>
            </w:tcBorders>
          </w:tcPr>
          <w:p w:rsidR="00452C36" w:rsidRPr="002E75B3" w:rsidRDefault="00452C36" w:rsidP="002E75B3">
            <w:pPr>
              <w:jc w:val="both"/>
              <w:rPr>
                <w:rFonts w:ascii="Arial" w:hAnsi="Arial" w:cs="Arial"/>
              </w:rPr>
            </w:pPr>
            <w:r w:rsidRPr="002E75B3">
              <w:rPr>
                <w:rFonts w:ascii="Arial" w:hAnsi="Arial" w:cs="Arial"/>
              </w:rPr>
              <w:t>Geschäfts-Nr.: 3204</w:t>
            </w:r>
          </w:p>
        </w:tc>
        <w:tc>
          <w:tcPr>
            <w:tcW w:w="4464" w:type="dxa"/>
            <w:tcBorders>
              <w:top w:val="nil"/>
              <w:left w:val="nil"/>
              <w:bottom w:val="nil"/>
              <w:right w:val="nil"/>
            </w:tcBorders>
          </w:tcPr>
          <w:p w:rsidR="00452C36" w:rsidRPr="002E75B3" w:rsidRDefault="00452C36" w:rsidP="002E75B3">
            <w:pPr>
              <w:jc w:val="both"/>
              <w:rPr>
                <w:rFonts w:ascii="Arial" w:hAnsi="Arial" w:cs="Arial"/>
              </w:rPr>
            </w:pPr>
            <w:r w:rsidRPr="002E75B3">
              <w:rPr>
                <w:rFonts w:ascii="Arial" w:hAnsi="Arial" w:cs="Arial"/>
              </w:rPr>
              <w:t>Hagen, den 08.12.2022</w:t>
            </w:r>
          </w:p>
        </w:tc>
      </w:tr>
    </w:tbl>
    <w:p w:rsidR="00452C36" w:rsidRPr="002E75B3" w:rsidRDefault="00452C36" w:rsidP="002E75B3">
      <w:pPr>
        <w:jc w:val="both"/>
        <w:rPr>
          <w:rFonts w:ascii="Arial" w:hAnsi="Arial" w:cs="Arial"/>
          <w:highlight w:val="yellow"/>
        </w:rPr>
      </w:pPr>
    </w:p>
    <w:p w:rsidR="00452C36" w:rsidRPr="002E75B3" w:rsidRDefault="00452C36" w:rsidP="002E75B3">
      <w:pPr>
        <w:jc w:val="both"/>
        <w:rPr>
          <w:rFonts w:ascii="Arial" w:hAnsi="Arial" w:cs="Arial"/>
          <w:highlight w:val="yellow"/>
        </w:rPr>
      </w:pPr>
    </w:p>
    <w:p w:rsidR="00452C36" w:rsidRPr="002E75B3" w:rsidRDefault="00452C36" w:rsidP="002E75B3">
      <w:pPr>
        <w:jc w:val="both"/>
        <w:rPr>
          <w:rFonts w:ascii="Arial" w:hAnsi="Arial" w:cs="Arial"/>
          <w:b/>
          <w:bCs/>
          <w:u w:val="single"/>
        </w:rPr>
      </w:pPr>
    </w:p>
    <w:p w:rsidR="00452C36" w:rsidRPr="002E75B3" w:rsidRDefault="00452C36" w:rsidP="002E75B3">
      <w:pPr>
        <w:jc w:val="center"/>
        <w:rPr>
          <w:rFonts w:ascii="Arial" w:hAnsi="Arial" w:cs="Arial"/>
          <w:b/>
          <w:bCs/>
          <w:u w:val="single"/>
        </w:rPr>
      </w:pPr>
      <w:r w:rsidRPr="002E75B3">
        <w:rPr>
          <w:rFonts w:ascii="Arial" w:hAnsi="Arial" w:cs="Arial"/>
          <w:b/>
          <w:bCs/>
          <w:u w:val="single"/>
        </w:rPr>
        <w:t>Geschäftsverteilungsplan für den richterlichen Dienst</w:t>
      </w:r>
    </w:p>
    <w:p w:rsidR="00452C36" w:rsidRPr="002E75B3" w:rsidRDefault="00452C36" w:rsidP="002E75B3">
      <w:pPr>
        <w:jc w:val="center"/>
        <w:rPr>
          <w:rFonts w:ascii="Arial" w:hAnsi="Arial" w:cs="Arial"/>
          <w:b/>
          <w:bCs/>
          <w:u w:val="single"/>
        </w:rPr>
      </w:pPr>
      <w:r w:rsidRPr="002E75B3">
        <w:rPr>
          <w:rFonts w:ascii="Arial" w:hAnsi="Arial" w:cs="Arial"/>
          <w:b/>
          <w:bCs/>
          <w:u w:val="single"/>
        </w:rPr>
        <w:t>ab dem 01.01.2023</w:t>
      </w:r>
    </w:p>
    <w:p w:rsidR="00452C36" w:rsidRPr="002E75B3" w:rsidRDefault="00452C36" w:rsidP="002E75B3">
      <w:pPr>
        <w:jc w:val="both"/>
        <w:rPr>
          <w:rFonts w:ascii="Arial" w:hAnsi="Arial" w:cs="Arial"/>
          <w:b/>
          <w:bCs/>
          <w:highlight w:val="yellow"/>
        </w:rPr>
      </w:pPr>
    </w:p>
    <w:p w:rsidR="00452C36" w:rsidRPr="002E75B3" w:rsidRDefault="00452C36" w:rsidP="002E75B3">
      <w:pPr>
        <w:pStyle w:val="Listenabsatz"/>
        <w:numPr>
          <w:ilvl w:val="0"/>
          <w:numId w:val="1"/>
        </w:numPr>
        <w:overflowPunct/>
        <w:autoSpaceDE/>
        <w:autoSpaceDN/>
        <w:adjustRightInd/>
        <w:jc w:val="both"/>
        <w:textAlignment w:val="auto"/>
        <w:rPr>
          <w:rFonts w:ascii="Arial" w:hAnsi="Arial" w:cs="Arial"/>
          <w:b/>
        </w:rPr>
      </w:pPr>
      <w:r w:rsidRPr="002E75B3">
        <w:rPr>
          <w:rFonts w:ascii="Arial" w:hAnsi="Arial" w:cs="Arial"/>
          <w:b/>
        </w:rPr>
        <w:t xml:space="preserve">Besetzung der Kammern mit Vorsitzenden und ehrenamtlichen Richtern </w:t>
      </w:r>
    </w:p>
    <w:p w:rsidR="00452C36" w:rsidRPr="002E75B3" w:rsidRDefault="00452C36" w:rsidP="002E75B3">
      <w:pPr>
        <w:pStyle w:val="Listenabsatz"/>
        <w:jc w:val="both"/>
        <w:rPr>
          <w:rFonts w:ascii="Arial" w:hAnsi="Arial" w:cs="Arial"/>
          <w:b/>
        </w:rPr>
      </w:pPr>
    </w:p>
    <w:p w:rsidR="00452C36" w:rsidRPr="002E75B3" w:rsidRDefault="00452C36" w:rsidP="002E75B3">
      <w:pPr>
        <w:pStyle w:val="Listenabsatz"/>
        <w:numPr>
          <w:ilvl w:val="0"/>
          <w:numId w:val="2"/>
        </w:numPr>
        <w:overflowPunct/>
        <w:autoSpaceDE/>
        <w:autoSpaceDN/>
        <w:adjustRightInd/>
        <w:jc w:val="both"/>
        <w:textAlignment w:val="auto"/>
        <w:rPr>
          <w:rFonts w:ascii="Arial" w:hAnsi="Arial" w:cs="Arial"/>
          <w:b/>
        </w:rPr>
      </w:pPr>
      <w:r w:rsidRPr="002E75B3">
        <w:rPr>
          <w:rFonts w:ascii="Arial" w:hAnsi="Arial" w:cs="Arial"/>
          <w:b/>
        </w:rPr>
        <w:t xml:space="preserve">Besetzung der Kammern mit Vorsitzenden </w:t>
      </w:r>
    </w:p>
    <w:p w:rsidR="00452C36" w:rsidRPr="002E75B3" w:rsidRDefault="00452C36" w:rsidP="002E75B3">
      <w:pPr>
        <w:ind w:left="360"/>
        <w:jc w:val="both"/>
        <w:rPr>
          <w:rFonts w:ascii="Arial" w:hAnsi="Arial" w:cs="Arial"/>
        </w:rPr>
      </w:pPr>
    </w:p>
    <w:p w:rsidR="00452C36" w:rsidRPr="002E75B3" w:rsidRDefault="00452C36" w:rsidP="002E75B3">
      <w:pPr>
        <w:ind w:left="720"/>
        <w:jc w:val="both"/>
        <w:rPr>
          <w:rFonts w:ascii="Arial" w:hAnsi="Arial" w:cs="Arial"/>
        </w:rPr>
      </w:pPr>
      <w:r w:rsidRPr="002E75B3">
        <w:rPr>
          <w:rFonts w:ascii="Arial" w:hAnsi="Arial" w:cs="Arial"/>
        </w:rPr>
        <w:t>2. Kammer: Richter Wißner</w:t>
      </w:r>
    </w:p>
    <w:p w:rsidR="00452C36" w:rsidRPr="002E75B3" w:rsidRDefault="00452C36" w:rsidP="002E75B3">
      <w:pPr>
        <w:ind w:left="720"/>
        <w:jc w:val="both"/>
        <w:rPr>
          <w:rFonts w:ascii="Arial" w:hAnsi="Arial" w:cs="Arial"/>
        </w:rPr>
      </w:pPr>
    </w:p>
    <w:p w:rsidR="00452C36" w:rsidRPr="002E75B3" w:rsidRDefault="00452C36" w:rsidP="002E75B3">
      <w:pPr>
        <w:pStyle w:val="Listenabsatz"/>
        <w:jc w:val="both"/>
        <w:rPr>
          <w:rFonts w:ascii="Arial" w:hAnsi="Arial" w:cs="Arial"/>
        </w:rPr>
      </w:pPr>
      <w:r w:rsidRPr="002E75B3">
        <w:rPr>
          <w:rFonts w:ascii="Arial" w:hAnsi="Arial" w:cs="Arial"/>
        </w:rPr>
        <w:t xml:space="preserve">3. Kammer: Direktor des Arbeitsgerichts Schlösser </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jc w:val="both"/>
        <w:rPr>
          <w:rFonts w:ascii="Arial" w:hAnsi="Arial" w:cs="Arial"/>
        </w:rPr>
      </w:pPr>
      <w:r w:rsidRPr="002E75B3">
        <w:rPr>
          <w:rFonts w:ascii="Arial" w:hAnsi="Arial" w:cs="Arial"/>
        </w:rPr>
        <w:t xml:space="preserve">4. Kammer: Richterin am Arbeitsgericht Becker </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jc w:val="both"/>
        <w:rPr>
          <w:rFonts w:ascii="Arial" w:hAnsi="Arial" w:cs="Arial"/>
        </w:rPr>
      </w:pPr>
      <w:r w:rsidRPr="002E75B3">
        <w:rPr>
          <w:rFonts w:ascii="Arial" w:hAnsi="Arial" w:cs="Arial"/>
        </w:rPr>
        <w:t xml:space="preserve">5. Kammer: Richter am Arbeitsgericht Seidel </w:t>
      </w:r>
    </w:p>
    <w:p w:rsidR="00452C36" w:rsidRPr="002E75B3" w:rsidRDefault="00452C36" w:rsidP="002E75B3">
      <w:pPr>
        <w:pStyle w:val="Listenabsatz"/>
        <w:jc w:val="both"/>
        <w:rPr>
          <w:rFonts w:ascii="Arial" w:hAnsi="Arial" w:cs="Arial"/>
          <w:b/>
        </w:rPr>
      </w:pPr>
    </w:p>
    <w:p w:rsidR="00452C36" w:rsidRPr="002E75B3" w:rsidRDefault="00452C36" w:rsidP="002E75B3">
      <w:pPr>
        <w:pStyle w:val="Listenabsatz"/>
        <w:jc w:val="both"/>
        <w:rPr>
          <w:rFonts w:ascii="Arial" w:hAnsi="Arial" w:cs="Arial"/>
          <w:b/>
        </w:rPr>
      </w:pPr>
    </w:p>
    <w:p w:rsidR="00452C36" w:rsidRPr="002E75B3" w:rsidRDefault="00452C36" w:rsidP="002E75B3">
      <w:pPr>
        <w:pStyle w:val="Listenabsatz"/>
        <w:numPr>
          <w:ilvl w:val="0"/>
          <w:numId w:val="3"/>
        </w:numPr>
        <w:overflowPunct/>
        <w:autoSpaceDE/>
        <w:autoSpaceDN/>
        <w:adjustRightInd/>
        <w:jc w:val="both"/>
        <w:textAlignment w:val="auto"/>
        <w:rPr>
          <w:rFonts w:ascii="Arial" w:hAnsi="Arial" w:cs="Arial"/>
        </w:rPr>
      </w:pPr>
      <w:r w:rsidRPr="002E75B3">
        <w:rPr>
          <w:rFonts w:ascii="Arial" w:hAnsi="Arial" w:cs="Arial"/>
        </w:rPr>
        <w:t xml:space="preserve">Bei Verhinderung eines/r Vorsitzenden (Urlaub, Krankheit, Kur, Fortbildung, kurzzeitige Abordnung usw.) gilt folgende Regelung: </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ind w:left="1080"/>
        <w:jc w:val="both"/>
        <w:rPr>
          <w:rFonts w:ascii="Arial" w:hAnsi="Arial" w:cs="Arial"/>
        </w:rPr>
      </w:pPr>
    </w:p>
    <w:tbl>
      <w:tblPr>
        <w:tblW w:w="10413" w:type="dxa"/>
        <w:tblInd w:w="-68" w:type="dxa"/>
        <w:tblLayout w:type="fixed"/>
        <w:tblCellMar>
          <w:left w:w="70" w:type="dxa"/>
          <w:right w:w="70" w:type="dxa"/>
        </w:tblCellMar>
        <w:tblLook w:val="0000" w:firstRow="0" w:lastRow="0" w:firstColumn="0" w:lastColumn="0" w:noHBand="0" w:noVBand="0"/>
      </w:tblPr>
      <w:tblGrid>
        <w:gridCol w:w="497"/>
        <w:gridCol w:w="506"/>
        <w:gridCol w:w="431"/>
        <w:gridCol w:w="8979"/>
      </w:tblGrid>
      <w:tr w:rsidR="00452C36" w:rsidRPr="002E75B3" w:rsidTr="002C28CE">
        <w:tc>
          <w:tcPr>
            <w:tcW w:w="490" w:type="dxa"/>
            <w:tcBorders>
              <w:top w:val="nil"/>
              <w:left w:val="nil"/>
              <w:bottom w:val="nil"/>
              <w:right w:val="nil"/>
            </w:tcBorders>
          </w:tcPr>
          <w:p w:rsidR="00452C36" w:rsidRPr="002E75B3" w:rsidRDefault="00452C36" w:rsidP="002E75B3">
            <w:pPr>
              <w:jc w:val="both"/>
              <w:rPr>
                <w:rFonts w:ascii="Arial" w:hAnsi="Arial" w:cs="Arial"/>
                <w:b/>
                <w:bCs/>
              </w:rPr>
            </w:pPr>
          </w:p>
        </w:tc>
        <w:tc>
          <w:tcPr>
            <w:tcW w:w="499" w:type="dxa"/>
            <w:tcBorders>
              <w:top w:val="nil"/>
              <w:left w:val="nil"/>
              <w:bottom w:val="nil"/>
              <w:right w:val="nil"/>
            </w:tcBorders>
          </w:tcPr>
          <w:p w:rsidR="00452C36" w:rsidRPr="002E75B3" w:rsidRDefault="00452C36" w:rsidP="002E75B3">
            <w:pPr>
              <w:jc w:val="both"/>
              <w:rPr>
                <w:rFonts w:ascii="Arial" w:hAnsi="Arial" w:cs="Arial"/>
                <w:b/>
                <w:bCs/>
              </w:rPr>
            </w:pPr>
          </w:p>
        </w:tc>
        <w:tc>
          <w:tcPr>
            <w:tcW w:w="425" w:type="dxa"/>
            <w:tcBorders>
              <w:top w:val="nil"/>
              <w:left w:val="nil"/>
              <w:bottom w:val="nil"/>
              <w:right w:val="nil"/>
            </w:tcBorders>
          </w:tcPr>
          <w:p w:rsidR="00452C36" w:rsidRPr="002E75B3" w:rsidRDefault="00452C36" w:rsidP="002E75B3">
            <w:pPr>
              <w:pStyle w:val="Textkrper21"/>
              <w:jc w:val="both"/>
            </w:pPr>
          </w:p>
        </w:tc>
        <w:tc>
          <w:tcPr>
            <w:tcW w:w="8857" w:type="dxa"/>
            <w:tcBorders>
              <w:top w:val="nil"/>
              <w:left w:val="nil"/>
              <w:bottom w:val="nil"/>
              <w:right w:val="nil"/>
            </w:tcBorders>
          </w:tcPr>
          <w:p w:rsidR="00452C36" w:rsidRPr="002E75B3" w:rsidRDefault="00452C36" w:rsidP="002E75B3">
            <w:pPr>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76"/>
              <w:gridCol w:w="8129"/>
            </w:tblGrid>
            <w:tr w:rsidR="00452C36" w:rsidRPr="002E75B3" w:rsidTr="002C28CE">
              <w:tc>
                <w:tcPr>
                  <w:tcW w:w="376" w:type="dxa"/>
                  <w:tcBorders>
                    <w:top w:val="nil"/>
                    <w:left w:val="nil"/>
                    <w:bottom w:val="nil"/>
                    <w:right w:val="nil"/>
                  </w:tcBorders>
                </w:tcPr>
                <w:p w:rsidR="00452C36" w:rsidRPr="002E75B3" w:rsidRDefault="00452C36" w:rsidP="002E75B3">
                  <w:pPr>
                    <w:pStyle w:val="Listenabsatz"/>
                    <w:numPr>
                      <w:ilvl w:val="0"/>
                      <w:numId w:val="14"/>
                    </w:numPr>
                    <w:contextualSpacing w:val="0"/>
                    <w:jc w:val="both"/>
                    <w:rPr>
                      <w:rFonts w:ascii="Arial" w:hAnsi="Arial" w:cs="Arial"/>
                    </w:rPr>
                  </w:pPr>
                </w:p>
              </w:tc>
              <w:tc>
                <w:tcPr>
                  <w:tcW w:w="8129" w:type="dxa"/>
                  <w:tcBorders>
                    <w:top w:val="nil"/>
                    <w:left w:val="nil"/>
                    <w:bottom w:val="nil"/>
                    <w:right w:val="nil"/>
                  </w:tcBorders>
                </w:tcPr>
                <w:p w:rsidR="00452C36" w:rsidRPr="002E75B3" w:rsidRDefault="00452C36" w:rsidP="002E75B3">
                  <w:pPr>
                    <w:pStyle w:val="Listenabsatz"/>
                    <w:numPr>
                      <w:ilvl w:val="0"/>
                      <w:numId w:val="15"/>
                    </w:numPr>
                    <w:contextualSpacing w:val="0"/>
                    <w:jc w:val="both"/>
                    <w:rPr>
                      <w:rFonts w:ascii="Arial" w:hAnsi="Arial" w:cs="Arial"/>
                    </w:rPr>
                  </w:pPr>
                  <w:r w:rsidRPr="002E75B3">
                    <w:rPr>
                      <w:rFonts w:ascii="Arial" w:hAnsi="Arial" w:cs="Arial"/>
                    </w:rPr>
                    <w:t>Die Vorsitzenden der 2. und 4. Kammer sowie der 3. und 5. Kammer vertreten sich gegenseitig.</w:t>
                  </w:r>
                </w:p>
                <w:p w:rsidR="00452C36" w:rsidRPr="002E75B3" w:rsidRDefault="00452C36" w:rsidP="002E75B3">
                  <w:pPr>
                    <w:jc w:val="both"/>
                    <w:rPr>
                      <w:rFonts w:ascii="Arial" w:hAnsi="Arial" w:cs="Arial"/>
                    </w:rPr>
                  </w:pPr>
                </w:p>
              </w:tc>
            </w:tr>
            <w:tr w:rsidR="00452C36" w:rsidRPr="002E75B3" w:rsidTr="002C28CE">
              <w:tc>
                <w:tcPr>
                  <w:tcW w:w="376" w:type="dxa"/>
                  <w:tcBorders>
                    <w:top w:val="nil"/>
                    <w:left w:val="nil"/>
                    <w:bottom w:val="nil"/>
                    <w:right w:val="nil"/>
                  </w:tcBorders>
                </w:tcPr>
                <w:p w:rsidR="00452C36" w:rsidRPr="002E75B3" w:rsidRDefault="00452C36" w:rsidP="002E75B3">
                  <w:pPr>
                    <w:pStyle w:val="Textkrper25"/>
                    <w:numPr>
                      <w:ilvl w:val="0"/>
                      <w:numId w:val="14"/>
                    </w:numPr>
                    <w:jc w:val="both"/>
                    <w:rPr>
                      <w:rFonts w:cs="Arial"/>
                      <w:szCs w:val="24"/>
                    </w:rPr>
                  </w:pPr>
                </w:p>
              </w:tc>
              <w:tc>
                <w:tcPr>
                  <w:tcW w:w="8129" w:type="dxa"/>
                  <w:tcBorders>
                    <w:top w:val="nil"/>
                    <w:left w:val="nil"/>
                    <w:bottom w:val="nil"/>
                    <w:right w:val="nil"/>
                  </w:tcBorders>
                </w:tcPr>
                <w:p w:rsidR="00452C36" w:rsidRPr="002E75B3" w:rsidRDefault="00452C36" w:rsidP="002E75B3">
                  <w:pPr>
                    <w:pStyle w:val="Textkrper34"/>
                    <w:numPr>
                      <w:ilvl w:val="0"/>
                      <w:numId w:val="15"/>
                    </w:numPr>
                    <w:jc w:val="both"/>
                    <w:rPr>
                      <w:rFonts w:cs="Arial"/>
                      <w:color w:val="auto"/>
                      <w:szCs w:val="24"/>
                      <w:u w:val="none"/>
                    </w:rPr>
                  </w:pPr>
                  <w:r w:rsidRPr="002E75B3">
                    <w:rPr>
                      <w:rFonts w:cs="Arial"/>
                      <w:color w:val="000000"/>
                      <w:szCs w:val="24"/>
                      <w:u w:val="none"/>
                    </w:rPr>
                    <w:t>Vertretung der bisherigen 1. Kammer; s. Vertretungsregelung unter F..</w:t>
                  </w:r>
                </w:p>
                <w:p w:rsidR="00452C36" w:rsidRPr="002E75B3" w:rsidRDefault="00452C36" w:rsidP="002E75B3">
                  <w:pPr>
                    <w:pStyle w:val="Textkrper34"/>
                    <w:ind w:left="720"/>
                    <w:jc w:val="both"/>
                    <w:rPr>
                      <w:rFonts w:cs="Arial"/>
                      <w:color w:val="auto"/>
                      <w:szCs w:val="24"/>
                    </w:rPr>
                  </w:pPr>
                </w:p>
                <w:p w:rsidR="00452C36" w:rsidRPr="002E75B3" w:rsidRDefault="00452C36" w:rsidP="002E75B3">
                  <w:pPr>
                    <w:pStyle w:val="Textkrper25"/>
                    <w:numPr>
                      <w:ilvl w:val="0"/>
                      <w:numId w:val="15"/>
                    </w:numPr>
                    <w:jc w:val="both"/>
                    <w:rPr>
                      <w:rFonts w:cs="Arial"/>
                      <w:b w:val="0"/>
                      <w:szCs w:val="24"/>
                    </w:rPr>
                  </w:pPr>
                  <w:r w:rsidRPr="002E75B3">
                    <w:rPr>
                      <w:rFonts w:cs="Arial"/>
                      <w:b w:val="0"/>
                      <w:szCs w:val="24"/>
                    </w:rPr>
                    <w:t>Sind die Vorsitzenden der 2. und 4. Kammer gleichzeitig verhindert, so vertreten der/die Vorsitzende der 3. Kammer den/die Vorsitzende/n der 2. Kammer und der/die Vorsitzende der 5. Kammer den/die Vorsitzende/n der 4. Kammer.</w:t>
                  </w:r>
                </w:p>
                <w:p w:rsidR="00452C36" w:rsidRPr="002E75B3" w:rsidRDefault="00452C36" w:rsidP="002E75B3">
                  <w:pPr>
                    <w:pStyle w:val="Textkrper34"/>
                    <w:ind w:left="720"/>
                    <w:jc w:val="both"/>
                    <w:rPr>
                      <w:rFonts w:cs="Arial"/>
                      <w:szCs w:val="24"/>
                    </w:rPr>
                  </w:pPr>
                </w:p>
              </w:tc>
            </w:tr>
            <w:tr w:rsidR="00452C36" w:rsidRPr="002E75B3" w:rsidTr="002C28CE">
              <w:tc>
                <w:tcPr>
                  <w:tcW w:w="376" w:type="dxa"/>
                  <w:tcBorders>
                    <w:top w:val="nil"/>
                    <w:left w:val="nil"/>
                    <w:bottom w:val="nil"/>
                    <w:right w:val="nil"/>
                  </w:tcBorders>
                </w:tcPr>
                <w:p w:rsidR="00452C36" w:rsidRPr="002E75B3" w:rsidRDefault="00452C36" w:rsidP="002E75B3">
                  <w:pPr>
                    <w:pStyle w:val="Textkrper25"/>
                    <w:numPr>
                      <w:ilvl w:val="0"/>
                      <w:numId w:val="14"/>
                    </w:numPr>
                    <w:jc w:val="both"/>
                    <w:rPr>
                      <w:rFonts w:cs="Arial"/>
                      <w:szCs w:val="24"/>
                    </w:rPr>
                  </w:pPr>
                </w:p>
              </w:tc>
              <w:tc>
                <w:tcPr>
                  <w:tcW w:w="8129" w:type="dxa"/>
                  <w:tcBorders>
                    <w:top w:val="nil"/>
                    <w:left w:val="nil"/>
                    <w:bottom w:val="nil"/>
                    <w:right w:val="nil"/>
                  </w:tcBorders>
                </w:tcPr>
                <w:p w:rsidR="00452C36" w:rsidRPr="002E75B3" w:rsidRDefault="00452C36" w:rsidP="002E75B3">
                  <w:pPr>
                    <w:pStyle w:val="Listenabsatz"/>
                    <w:numPr>
                      <w:ilvl w:val="0"/>
                      <w:numId w:val="15"/>
                    </w:numPr>
                    <w:contextualSpacing w:val="0"/>
                    <w:jc w:val="both"/>
                    <w:rPr>
                      <w:rFonts w:ascii="Arial" w:hAnsi="Arial" w:cs="Arial"/>
                    </w:rPr>
                  </w:pPr>
                  <w:r w:rsidRPr="002E75B3">
                    <w:rPr>
                      <w:rFonts w:ascii="Arial" w:hAnsi="Arial" w:cs="Arial"/>
                    </w:rPr>
                    <w:t xml:space="preserve">Sind die Vorsitzenden der 3. und 5. Kammer gleichzeitig </w:t>
                  </w:r>
                </w:p>
                <w:p w:rsidR="00452C36" w:rsidRPr="002E75B3" w:rsidRDefault="00452C36" w:rsidP="002E75B3">
                  <w:pPr>
                    <w:pStyle w:val="Listenabsatz"/>
                    <w:contextualSpacing w:val="0"/>
                    <w:jc w:val="both"/>
                    <w:rPr>
                      <w:rFonts w:ascii="Arial" w:hAnsi="Arial" w:cs="Arial"/>
                    </w:rPr>
                  </w:pPr>
                  <w:r w:rsidRPr="002E75B3">
                    <w:rPr>
                      <w:rFonts w:ascii="Arial" w:hAnsi="Arial" w:cs="Arial"/>
                    </w:rPr>
                    <w:t xml:space="preserve">verhindert, so vertreten der/die Vorsitzende der 2. Kammer </w:t>
                  </w:r>
                </w:p>
                <w:p w:rsidR="00452C36" w:rsidRPr="002E75B3" w:rsidRDefault="00452C36" w:rsidP="002E75B3">
                  <w:pPr>
                    <w:pStyle w:val="Listenabsatz"/>
                    <w:contextualSpacing w:val="0"/>
                    <w:jc w:val="both"/>
                    <w:rPr>
                      <w:rFonts w:ascii="Arial" w:hAnsi="Arial" w:cs="Arial"/>
                    </w:rPr>
                  </w:pPr>
                  <w:r w:rsidRPr="002E75B3">
                    <w:rPr>
                      <w:rFonts w:ascii="Arial" w:hAnsi="Arial" w:cs="Arial"/>
                    </w:rPr>
                    <w:t xml:space="preserve">die/den Vorsitzende/n der 3. Kammer und der/die Vorsitzende </w:t>
                  </w:r>
                </w:p>
                <w:p w:rsidR="00452C36" w:rsidRPr="002E75B3" w:rsidRDefault="00452C36" w:rsidP="002E75B3">
                  <w:pPr>
                    <w:pStyle w:val="Listenabsatz"/>
                    <w:contextualSpacing w:val="0"/>
                    <w:jc w:val="both"/>
                    <w:rPr>
                      <w:rFonts w:ascii="Arial" w:hAnsi="Arial" w:cs="Arial"/>
                    </w:rPr>
                  </w:pPr>
                  <w:r w:rsidRPr="002E75B3">
                    <w:rPr>
                      <w:rFonts w:ascii="Arial" w:hAnsi="Arial" w:cs="Arial"/>
                    </w:rPr>
                    <w:t>der 4. Kammer den/die Vorsitzende/n der 5. Kammer.</w:t>
                  </w:r>
                </w:p>
                <w:p w:rsidR="00452C36" w:rsidRPr="002E75B3" w:rsidRDefault="00452C36" w:rsidP="002E75B3">
                  <w:pPr>
                    <w:jc w:val="both"/>
                    <w:rPr>
                      <w:rFonts w:ascii="Arial" w:hAnsi="Arial" w:cs="Arial"/>
                    </w:rPr>
                  </w:pPr>
                </w:p>
              </w:tc>
            </w:tr>
            <w:tr w:rsidR="00452C36" w:rsidRPr="002E75B3" w:rsidTr="002C28CE">
              <w:tc>
                <w:tcPr>
                  <w:tcW w:w="376" w:type="dxa"/>
                  <w:tcBorders>
                    <w:top w:val="nil"/>
                    <w:left w:val="nil"/>
                    <w:bottom w:val="nil"/>
                    <w:right w:val="nil"/>
                  </w:tcBorders>
                </w:tcPr>
                <w:p w:rsidR="00452C36" w:rsidRPr="002E75B3" w:rsidRDefault="00452C36" w:rsidP="002E75B3">
                  <w:pPr>
                    <w:pStyle w:val="Listenabsatz"/>
                    <w:numPr>
                      <w:ilvl w:val="0"/>
                      <w:numId w:val="14"/>
                    </w:numPr>
                    <w:contextualSpacing w:val="0"/>
                    <w:jc w:val="both"/>
                    <w:rPr>
                      <w:rFonts w:ascii="Arial" w:hAnsi="Arial" w:cs="Arial"/>
                      <w:lang w:val="en-GB"/>
                    </w:rPr>
                  </w:pPr>
                </w:p>
              </w:tc>
              <w:tc>
                <w:tcPr>
                  <w:tcW w:w="8129" w:type="dxa"/>
                  <w:tcBorders>
                    <w:top w:val="nil"/>
                    <w:left w:val="nil"/>
                    <w:bottom w:val="nil"/>
                    <w:right w:val="nil"/>
                  </w:tcBorders>
                </w:tcPr>
                <w:p w:rsidR="00452C36" w:rsidRPr="002E75B3" w:rsidRDefault="00452C36" w:rsidP="002E75B3">
                  <w:pPr>
                    <w:pStyle w:val="Listenabsatz"/>
                    <w:numPr>
                      <w:ilvl w:val="0"/>
                      <w:numId w:val="14"/>
                    </w:numPr>
                    <w:tabs>
                      <w:tab w:val="left" w:pos="-304"/>
                    </w:tabs>
                    <w:jc w:val="both"/>
                    <w:rPr>
                      <w:rFonts w:ascii="Arial" w:hAnsi="Arial" w:cs="Arial"/>
                    </w:rPr>
                  </w:pPr>
                  <w:r w:rsidRPr="002E75B3">
                    <w:rPr>
                      <w:rFonts w:ascii="Arial" w:hAnsi="Arial" w:cs="Arial"/>
                    </w:rPr>
                    <w:t xml:space="preserve">Sind drei der Vorsitzenden der Kammern 2, 3, 4 oder 5 </w:t>
                  </w:r>
                </w:p>
                <w:p w:rsidR="00452C36" w:rsidRPr="002E75B3" w:rsidRDefault="00452C36" w:rsidP="002E75B3">
                  <w:pPr>
                    <w:pStyle w:val="Listenabsatz"/>
                    <w:tabs>
                      <w:tab w:val="left" w:pos="-304"/>
                    </w:tabs>
                    <w:jc w:val="both"/>
                    <w:rPr>
                      <w:rFonts w:ascii="Arial" w:hAnsi="Arial" w:cs="Arial"/>
                    </w:rPr>
                  </w:pPr>
                  <w:r w:rsidRPr="002E75B3">
                    <w:rPr>
                      <w:rFonts w:ascii="Arial" w:hAnsi="Arial" w:cs="Arial"/>
                    </w:rPr>
                    <w:t xml:space="preserve">gleichzeitig verhindert, so vertritt der/die nicht verhinderte Vorsitzende diese Kammern. </w:t>
                  </w:r>
                </w:p>
                <w:p w:rsidR="00452C36" w:rsidRPr="002E75B3" w:rsidRDefault="00452C36" w:rsidP="002E75B3">
                  <w:pPr>
                    <w:pStyle w:val="Listenabsatz"/>
                    <w:tabs>
                      <w:tab w:val="left" w:pos="-304"/>
                    </w:tabs>
                    <w:jc w:val="both"/>
                    <w:rPr>
                      <w:rFonts w:ascii="Arial" w:hAnsi="Arial" w:cs="Arial"/>
                    </w:rPr>
                  </w:pPr>
                </w:p>
                <w:p w:rsidR="00452C36" w:rsidRPr="002E75B3" w:rsidRDefault="00452C36" w:rsidP="002E75B3">
                  <w:pPr>
                    <w:pStyle w:val="Textkrper25"/>
                    <w:numPr>
                      <w:ilvl w:val="0"/>
                      <w:numId w:val="14"/>
                    </w:numPr>
                    <w:jc w:val="both"/>
                    <w:rPr>
                      <w:rFonts w:cs="Arial"/>
                      <w:b w:val="0"/>
                      <w:szCs w:val="24"/>
                    </w:rPr>
                  </w:pPr>
                  <w:r w:rsidRPr="002E75B3">
                    <w:rPr>
                      <w:rFonts w:cs="Arial"/>
                      <w:b w:val="0"/>
                      <w:szCs w:val="24"/>
                    </w:rPr>
                    <w:t>Ist abzusehen, dass eine Verhinderung länger als 3 Monate dauert, wird die Vertretung durch das Präsidium neu geregelt.</w:t>
                  </w:r>
                </w:p>
                <w:p w:rsidR="00452C36" w:rsidRPr="002E75B3" w:rsidRDefault="00452C36" w:rsidP="002E75B3">
                  <w:pPr>
                    <w:pStyle w:val="Textkrper25"/>
                    <w:ind w:left="720"/>
                    <w:jc w:val="both"/>
                    <w:rPr>
                      <w:rFonts w:cs="Arial"/>
                      <w:szCs w:val="24"/>
                    </w:rPr>
                  </w:pPr>
                </w:p>
              </w:tc>
            </w:tr>
            <w:tr w:rsidR="00452C36" w:rsidRPr="002E75B3" w:rsidTr="002C28CE">
              <w:tc>
                <w:tcPr>
                  <w:tcW w:w="376" w:type="dxa"/>
                  <w:tcBorders>
                    <w:top w:val="nil"/>
                    <w:left w:val="nil"/>
                    <w:bottom w:val="nil"/>
                    <w:right w:val="nil"/>
                  </w:tcBorders>
                </w:tcPr>
                <w:p w:rsidR="00452C36" w:rsidRPr="002E75B3" w:rsidRDefault="00452C36" w:rsidP="002E75B3">
                  <w:pPr>
                    <w:pStyle w:val="Listenabsatz"/>
                    <w:numPr>
                      <w:ilvl w:val="0"/>
                      <w:numId w:val="14"/>
                    </w:numPr>
                    <w:contextualSpacing w:val="0"/>
                    <w:jc w:val="both"/>
                    <w:rPr>
                      <w:rFonts w:ascii="Arial" w:hAnsi="Arial" w:cs="Arial"/>
                      <w:lang w:val="en-GB"/>
                    </w:rPr>
                  </w:pPr>
                </w:p>
              </w:tc>
              <w:tc>
                <w:tcPr>
                  <w:tcW w:w="8129" w:type="dxa"/>
                  <w:tcBorders>
                    <w:top w:val="nil"/>
                    <w:left w:val="nil"/>
                    <w:bottom w:val="nil"/>
                    <w:right w:val="nil"/>
                  </w:tcBorders>
                </w:tcPr>
                <w:p w:rsidR="00452C36" w:rsidRPr="002E75B3" w:rsidRDefault="00452C36" w:rsidP="002E75B3">
                  <w:pPr>
                    <w:pStyle w:val="Textkrper25"/>
                    <w:ind w:left="720"/>
                    <w:jc w:val="both"/>
                    <w:rPr>
                      <w:rFonts w:cs="Arial"/>
                      <w:b w:val="0"/>
                      <w:szCs w:val="24"/>
                    </w:rPr>
                  </w:pPr>
                </w:p>
              </w:tc>
            </w:tr>
          </w:tbl>
          <w:p w:rsidR="00452C36" w:rsidRPr="002E75B3" w:rsidRDefault="00452C36" w:rsidP="002E75B3">
            <w:pPr>
              <w:jc w:val="both"/>
              <w:rPr>
                <w:rFonts w:ascii="Arial" w:hAnsi="Arial" w:cs="Arial"/>
              </w:rPr>
            </w:pPr>
          </w:p>
        </w:tc>
      </w:tr>
    </w:tbl>
    <w:p w:rsidR="00452C36" w:rsidRPr="002E75B3" w:rsidRDefault="00452C36" w:rsidP="002E75B3">
      <w:pPr>
        <w:overflowPunct/>
        <w:autoSpaceDE/>
        <w:autoSpaceDN/>
        <w:adjustRightInd/>
        <w:ind w:left="2694" w:hanging="426"/>
        <w:jc w:val="both"/>
        <w:textAlignment w:val="auto"/>
        <w:rPr>
          <w:rFonts w:ascii="Arial" w:hAnsi="Arial" w:cs="Arial"/>
        </w:rPr>
      </w:pPr>
      <w:r w:rsidRPr="002E75B3">
        <w:rPr>
          <w:rFonts w:ascii="Arial" w:hAnsi="Arial" w:cs="Arial"/>
        </w:rPr>
        <w:lastRenderedPageBreak/>
        <w:t>g) Sofern ein Vorsitzender/eine Vorsitzende hintereinander länger als 10 Arbeitstage oder in einem Kalenderjahr insgesamt länger als 20 Arbeitstage wegen Krankheit oder Kur zu vertreten ist, wechselt die Vertretung in der Weise, dass ab dann für die Dauer von 5 Arbeitstagen der/die Vorsitzende der Kammer mit der nächsthöheren Ordnungszahl nach der Kammer des/der bisherigen Vertreters/-in die Vertretung übernimmt (mit Ausnahme der Kammer, die zu vertreten ist). D.h., auf die 2. Kammer folgt die 3., auf die 3. die 4. usw., auf die 5. Kammer folgt die 2.. Die Vertretung wechselt dann jeweils nach 5 Arbeitstagen in die Zuständigkeit des/der Vorsitzenden der Kammer mit der dann folgenden, nächsthöheren Ordnungszahl. Als Arbeitstage gelten die Tage Montag bis Freitag. Für während der Vertretung eingehende Ga- oder BVGa-Sachen bleibt für den Fall der Fortdauer der Vertretung der/die Kammervorsitzende unabhängig von den Regelungen in den vorgenannten Sätzen 1 – 5 zuständig, in deren/dessen Vertretungszeit die Ga- oder BVGa-Sache eingegangen ist. Die durchgeführten Vertretungen werden in der Serviceeinheit des/der Vertretenen erfasst.</w:t>
      </w:r>
    </w:p>
    <w:p w:rsidR="00452C36" w:rsidRPr="002E75B3" w:rsidRDefault="00452C36" w:rsidP="002E75B3">
      <w:pPr>
        <w:pStyle w:val="Listenabsatz"/>
        <w:overflowPunct/>
        <w:autoSpaceDE/>
        <w:autoSpaceDN/>
        <w:adjustRightInd/>
        <w:ind w:left="2552"/>
        <w:jc w:val="both"/>
        <w:textAlignment w:val="auto"/>
        <w:rPr>
          <w:rFonts w:ascii="Arial" w:hAnsi="Arial" w:cs="Arial"/>
        </w:rPr>
      </w:pPr>
    </w:p>
    <w:p w:rsidR="00452C36" w:rsidRPr="002E75B3" w:rsidRDefault="00452C36" w:rsidP="002E75B3">
      <w:pPr>
        <w:overflowPunct/>
        <w:autoSpaceDE/>
        <w:autoSpaceDN/>
        <w:adjustRightInd/>
        <w:ind w:left="2694" w:hanging="284"/>
        <w:jc w:val="both"/>
        <w:textAlignment w:val="auto"/>
        <w:rPr>
          <w:rFonts w:ascii="Arial" w:hAnsi="Arial" w:cs="Arial"/>
        </w:rPr>
      </w:pPr>
      <w:r w:rsidRPr="002E75B3">
        <w:rPr>
          <w:rFonts w:ascii="Arial" w:hAnsi="Arial" w:cs="Arial"/>
        </w:rPr>
        <w:t xml:space="preserve">h) In Eil- und Notfällen sind bei Abwesenheit des/der zuständigen Vorsitzenden und seiner/ihrer Vertretung die jeweils anwesenden Kammervorsitzenden berechtigt, Entscheidungen zu treffen und zwar in der Reihenfolge der Ordnungszahl der Kammer, deren Vorsitz sie führen, beginnend mit der Kammer der niedrigsten Nummer. </w:t>
      </w:r>
    </w:p>
    <w:p w:rsidR="00452C36" w:rsidRPr="002E75B3" w:rsidRDefault="00452C36" w:rsidP="002E75B3">
      <w:pPr>
        <w:pStyle w:val="Listenabsatz"/>
        <w:jc w:val="both"/>
        <w:rPr>
          <w:rFonts w:ascii="Arial" w:hAnsi="Arial" w:cs="Arial"/>
        </w:rPr>
      </w:pPr>
    </w:p>
    <w:p w:rsidR="00452C36" w:rsidRPr="002E75B3" w:rsidRDefault="00452C36" w:rsidP="002E75B3">
      <w:pPr>
        <w:jc w:val="both"/>
        <w:rPr>
          <w:rFonts w:ascii="Arial" w:hAnsi="Arial" w:cs="Arial"/>
        </w:rPr>
      </w:pPr>
    </w:p>
    <w:p w:rsidR="00452C36" w:rsidRPr="002E75B3" w:rsidRDefault="00452C36" w:rsidP="002E75B3">
      <w:pPr>
        <w:pStyle w:val="Listenabsatz"/>
        <w:numPr>
          <w:ilvl w:val="0"/>
          <w:numId w:val="2"/>
        </w:numPr>
        <w:overflowPunct/>
        <w:autoSpaceDE/>
        <w:autoSpaceDN/>
        <w:adjustRightInd/>
        <w:jc w:val="both"/>
        <w:textAlignment w:val="auto"/>
        <w:rPr>
          <w:rFonts w:ascii="Arial" w:hAnsi="Arial" w:cs="Arial"/>
          <w:b/>
        </w:rPr>
      </w:pPr>
      <w:r w:rsidRPr="002E75B3">
        <w:rPr>
          <w:rFonts w:ascii="Arial" w:hAnsi="Arial" w:cs="Arial"/>
          <w:b/>
        </w:rPr>
        <w:t>Hinzuziehung der ehrenamtlichen Richter</w:t>
      </w:r>
    </w:p>
    <w:p w:rsidR="00452C36" w:rsidRPr="002E75B3" w:rsidRDefault="00452C36" w:rsidP="002E75B3">
      <w:pPr>
        <w:jc w:val="both"/>
        <w:rPr>
          <w:rFonts w:ascii="Arial" w:hAnsi="Arial" w:cs="Arial"/>
        </w:rPr>
      </w:pPr>
    </w:p>
    <w:p w:rsidR="00452C36" w:rsidRPr="002E75B3" w:rsidRDefault="00452C36" w:rsidP="002E75B3">
      <w:pPr>
        <w:pStyle w:val="Listenabsatz"/>
        <w:numPr>
          <w:ilvl w:val="0"/>
          <w:numId w:val="4"/>
        </w:numPr>
        <w:overflowPunct/>
        <w:autoSpaceDE/>
        <w:autoSpaceDN/>
        <w:adjustRightInd/>
        <w:jc w:val="both"/>
        <w:textAlignment w:val="auto"/>
        <w:rPr>
          <w:rFonts w:ascii="Arial" w:hAnsi="Arial" w:cs="Arial"/>
          <w:b/>
        </w:rPr>
      </w:pPr>
      <w:r w:rsidRPr="002E75B3">
        <w:rPr>
          <w:rFonts w:ascii="Arial" w:hAnsi="Arial" w:cs="Arial"/>
        </w:rPr>
        <w:t xml:space="preserve">Die ehrenamtlichen Richter sind für alle Kammern zuständig. Ihre Hinzuziehung zu den Sitzungen geschieht in der Reihenfolge der aufzustellenden Listen, die alphabetisch geführt werden. </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jc w:val="both"/>
        <w:rPr>
          <w:rFonts w:ascii="Arial" w:hAnsi="Arial" w:cs="Arial"/>
        </w:rPr>
      </w:pPr>
      <w:r w:rsidRPr="002E75B3">
        <w:rPr>
          <w:rFonts w:ascii="Arial" w:hAnsi="Arial" w:cs="Arial"/>
        </w:rPr>
        <w:t xml:space="preserve">Wenn in mehreren Kammern für den gleichen Tag Sitzungen anberaumt sind, so sind die ehrenamtlichen Richter auf die Kammern nach deren Reihenfolge ihrer zahlenmäßigen Bezeichnung zu verteilen. </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numPr>
          <w:ilvl w:val="0"/>
          <w:numId w:val="4"/>
        </w:numPr>
        <w:overflowPunct/>
        <w:autoSpaceDE/>
        <w:autoSpaceDN/>
        <w:adjustRightInd/>
        <w:jc w:val="both"/>
        <w:textAlignment w:val="auto"/>
        <w:rPr>
          <w:rFonts w:ascii="Arial" w:hAnsi="Arial" w:cs="Arial"/>
          <w:b/>
        </w:rPr>
      </w:pPr>
      <w:r w:rsidRPr="002E75B3">
        <w:rPr>
          <w:rFonts w:ascii="Arial" w:hAnsi="Arial" w:cs="Arial"/>
        </w:rPr>
        <w:t xml:space="preserve">Wenn ehrenamtliche Richter kurzfristig ausfallen, sind ehrenamtliche Richter entsprechend der Reihenfolge zu Ziffer 1 zu laden. </w:t>
      </w:r>
    </w:p>
    <w:p w:rsidR="00452C36" w:rsidRPr="002E75B3" w:rsidRDefault="00452C36" w:rsidP="002E75B3">
      <w:pPr>
        <w:pStyle w:val="Listenabsatz"/>
        <w:jc w:val="both"/>
        <w:rPr>
          <w:rFonts w:ascii="Arial" w:hAnsi="Arial" w:cs="Arial"/>
        </w:rPr>
      </w:pPr>
      <w:r w:rsidRPr="002E75B3">
        <w:rPr>
          <w:rFonts w:ascii="Arial" w:hAnsi="Arial" w:cs="Arial"/>
        </w:rPr>
        <w:t xml:space="preserve">Ist ein ehrenamtlicher Richter für den betreffenden Sitzungstag bereits geladen, gilt er für eine Ladung als verhindert. </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numPr>
          <w:ilvl w:val="0"/>
          <w:numId w:val="4"/>
        </w:numPr>
        <w:overflowPunct/>
        <w:autoSpaceDE/>
        <w:autoSpaceDN/>
        <w:adjustRightInd/>
        <w:jc w:val="both"/>
        <w:textAlignment w:val="auto"/>
        <w:rPr>
          <w:rFonts w:ascii="Arial" w:hAnsi="Arial" w:cs="Arial"/>
          <w:b/>
        </w:rPr>
      </w:pPr>
      <w:r w:rsidRPr="002E75B3">
        <w:rPr>
          <w:rFonts w:ascii="Arial" w:hAnsi="Arial" w:cs="Arial"/>
        </w:rPr>
        <w:t xml:space="preserve">Ehrenamtliche Richter, die im Laufe des Jahres neu berufen werden, werden in der Reihenfolge ihrer Berufung am Schluss der Liste nachgetragen. Werden Berufungen zum selben Zeitpunkt vorgenommen, erfolgt die Eintragung in der alphabetischen Reihenfolge. </w:t>
      </w:r>
    </w:p>
    <w:p w:rsidR="00452C36" w:rsidRPr="002E75B3" w:rsidRDefault="00452C36" w:rsidP="002E75B3">
      <w:pPr>
        <w:pStyle w:val="Listenabsatz"/>
        <w:jc w:val="both"/>
        <w:rPr>
          <w:rFonts w:ascii="Arial" w:hAnsi="Arial" w:cs="Arial"/>
        </w:rPr>
      </w:pPr>
      <w:r w:rsidRPr="002E75B3">
        <w:rPr>
          <w:rFonts w:ascii="Arial" w:hAnsi="Arial" w:cs="Arial"/>
        </w:rPr>
        <w:t xml:space="preserve">Erneut berufene Richter behalten ihren Platz in der Liste, es sei denn, dass sie nicht unmittelbar nach Ablauf der Amtszeit wiederbestellt werden; in diesem Fall </w:t>
      </w:r>
      <w:r w:rsidRPr="002E75B3">
        <w:rPr>
          <w:rFonts w:ascii="Arial" w:hAnsi="Arial" w:cs="Arial"/>
        </w:rPr>
        <w:lastRenderedPageBreak/>
        <w:t xml:space="preserve">werden sie in gleicher Weise wie neu berufene ehrenamtliche Richter am Schluss der Liste nachgetragen. </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numPr>
          <w:ilvl w:val="0"/>
          <w:numId w:val="4"/>
        </w:numPr>
        <w:overflowPunct/>
        <w:autoSpaceDE/>
        <w:autoSpaceDN/>
        <w:adjustRightInd/>
        <w:jc w:val="both"/>
        <w:textAlignment w:val="auto"/>
        <w:rPr>
          <w:rFonts w:ascii="Arial" w:hAnsi="Arial" w:cs="Arial"/>
          <w:b/>
        </w:rPr>
      </w:pPr>
      <w:r w:rsidRPr="002E75B3">
        <w:rPr>
          <w:rFonts w:ascii="Arial" w:hAnsi="Arial" w:cs="Arial"/>
        </w:rPr>
        <w:t xml:space="preserve">In Sachen, in denen eine Beweisaufnahme mittels Zeugenvernehmung (mit Ausnahme schriftlicher Zeugenvernehmungen gemäß § 377 ZPO und im Wege der Rechtshilfe durchgeführter Zeugenvernehmungen), Erstattung eines Sachverständigengutachtgens (mit Ausnahme der Erstattung eines schriftlichen Gutachtens ohne mündliche Erläuterung gemäß § 411 ZPO), Augenscheinseinnahme (mit Ausnahme einer Augenscheinseinnahme, die durch die Kammervorsitzenden als beauftragte Richter allein erfolgt ist) und Parteivernehmung – ggf. auch noch nicht abschließend – stattgefunden hat, sind für weitere mündliche Verhandlungen dieselben ehrenamtlichen Richterinnen/Richter wie in der früheren Verhandlung heranzuziehen. Dasselbe gilt in den Fällen des § 78 a Abs. 4,5 und 6 ArbGG. </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jc w:val="both"/>
        <w:rPr>
          <w:rFonts w:ascii="Arial" w:hAnsi="Arial" w:cs="Arial"/>
        </w:rPr>
      </w:pPr>
      <w:r w:rsidRPr="002E75B3">
        <w:rPr>
          <w:rFonts w:ascii="Arial" w:hAnsi="Arial" w:cs="Arial"/>
        </w:rPr>
        <w:t>Im Falle einer Verhinderung einer ehrenamtlichen Richterin/ eines ehrenamtlichen Richters für eine der nachfolgenden Verhandlungen ist eine ehrenamtliche Richterin/ ein ehrenamtlicher Richter gemäß der turnusmäßigen Reihenfolge (oben Nr. 2 des Geschäftsverteilungsplanes) zu laden. Schließen sich weitere Verhandlungen in der Sache an, sind die ehrenamtlichen Richter/Richterinnen der jeweils vorhergehenden Verhandlung heranzuziehen.</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jc w:val="both"/>
        <w:rPr>
          <w:rFonts w:ascii="Arial" w:hAnsi="Arial" w:cs="Arial"/>
        </w:rPr>
      </w:pPr>
      <w:r w:rsidRPr="002E75B3">
        <w:rPr>
          <w:rFonts w:ascii="Arial" w:hAnsi="Arial" w:cs="Arial"/>
        </w:rPr>
        <w:t>Die bloße Verkündung eines Beweisbeschlusses in einer Sache ist nicht als Beginn einer Beweisaufnahme im vorgenannten Sinne anzusehen.</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numPr>
          <w:ilvl w:val="0"/>
          <w:numId w:val="4"/>
        </w:numPr>
        <w:overflowPunct/>
        <w:autoSpaceDE/>
        <w:autoSpaceDN/>
        <w:adjustRightInd/>
        <w:jc w:val="both"/>
        <w:textAlignment w:val="auto"/>
        <w:rPr>
          <w:rFonts w:ascii="Arial" w:hAnsi="Arial" w:cs="Arial"/>
          <w:b/>
        </w:rPr>
      </w:pPr>
      <w:r w:rsidRPr="002E75B3">
        <w:rPr>
          <w:rFonts w:ascii="Arial" w:hAnsi="Arial" w:cs="Arial"/>
        </w:rPr>
        <w:t xml:space="preserve">Fallen in einer Kammer außerhalb ihrer Sitzungen Entscheidungen mit oder ohne mündliche Verhandlung an, so sind hierfür als Beisitzer die ehrenamtlichen Richter zuständig, die an diesem Tage zur Sitzung der Kammer mit der niedrigsten Ordnungszahl geladen sind. </w:t>
      </w:r>
    </w:p>
    <w:p w:rsidR="00452C36" w:rsidRPr="002E75B3" w:rsidRDefault="00452C36" w:rsidP="002E75B3">
      <w:pPr>
        <w:jc w:val="both"/>
        <w:rPr>
          <w:rFonts w:ascii="Arial" w:hAnsi="Arial" w:cs="Arial"/>
        </w:rPr>
      </w:pPr>
    </w:p>
    <w:p w:rsidR="00452C36" w:rsidRPr="002E75B3" w:rsidRDefault="00452C36" w:rsidP="002E75B3">
      <w:pPr>
        <w:jc w:val="both"/>
        <w:rPr>
          <w:rFonts w:ascii="Arial" w:hAnsi="Arial" w:cs="Arial"/>
        </w:rPr>
      </w:pPr>
    </w:p>
    <w:p w:rsidR="00452C36" w:rsidRPr="002E75B3" w:rsidRDefault="00452C36" w:rsidP="002E75B3">
      <w:pPr>
        <w:pStyle w:val="Listenabsatz"/>
        <w:numPr>
          <w:ilvl w:val="0"/>
          <w:numId w:val="1"/>
        </w:numPr>
        <w:overflowPunct/>
        <w:autoSpaceDE/>
        <w:autoSpaceDN/>
        <w:adjustRightInd/>
        <w:jc w:val="both"/>
        <w:textAlignment w:val="auto"/>
        <w:rPr>
          <w:rFonts w:ascii="Arial" w:hAnsi="Arial" w:cs="Arial"/>
          <w:b/>
        </w:rPr>
      </w:pPr>
      <w:r w:rsidRPr="002E75B3">
        <w:rPr>
          <w:rFonts w:ascii="Arial" w:hAnsi="Arial" w:cs="Arial"/>
          <w:b/>
        </w:rPr>
        <w:t xml:space="preserve">Verteilung der Geschäfte auf die Kammern </w:t>
      </w:r>
    </w:p>
    <w:p w:rsidR="00452C36" w:rsidRPr="002E75B3" w:rsidRDefault="00452C36" w:rsidP="002E75B3">
      <w:pPr>
        <w:pStyle w:val="Listenabsatz"/>
        <w:jc w:val="both"/>
        <w:rPr>
          <w:rFonts w:ascii="Arial" w:hAnsi="Arial" w:cs="Arial"/>
          <w:b/>
        </w:rPr>
      </w:pPr>
    </w:p>
    <w:p w:rsidR="00452C36" w:rsidRPr="002E75B3" w:rsidRDefault="00452C36" w:rsidP="002E75B3">
      <w:pPr>
        <w:pStyle w:val="Listenabsatz"/>
        <w:numPr>
          <w:ilvl w:val="0"/>
          <w:numId w:val="5"/>
        </w:numPr>
        <w:overflowPunct/>
        <w:autoSpaceDE/>
        <w:autoSpaceDN/>
        <w:adjustRightInd/>
        <w:jc w:val="both"/>
        <w:textAlignment w:val="auto"/>
        <w:rPr>
          <w:rFonts w:ascii="Arial" w:hAnsi="Arial" w:cs="Arial"/>
          <w:b/>
        </w:rPr>
      </w:pPr>
      <w:r w:rsidRPr="002E75B3">
        <w:rPr>
          <w:rFonts w:ascii="Arial" w:hAnsi="Arial" w:cs="Arial"/>
          <w:b/>
        </w:rPr>
        <w:t xml:space="preserve">Allgemeine Zuständigkeit </w:t>
      </w:r>
    </w:p>
    <w:p w:rsidR="00452C36" w:rsidRPr="002E75B3" w:rsidRDefault="00452C36" w:rsidP="002E75B3">
      <w:pPr>
        <w:pStyle w:val="Listenabsatz"/>
        <w:ind w:left="1440"/>
        <w:jc w:val="both"/>
        <w:rPr>
          <w:rFonts w:ascii="Arial" w:hAnsi="Arial" w:cs="Arial"/>
          <w:b/>
        </w:rPr>
      </w:pPr>
    </w:p>
    <w:p w:rsidR="00452C36" w:rsidRPr="002E75B3" w:rsidRDefault="00452C36" w:rsidP="002E75B3">
      <w:pPr>
        <w:pStyle w:val="Listenabsatz"/>
        <w:ind w:left="1440"/>
        <w:jc w:val="both"/>
        <w:rPr>
          <w:rFonts w:ascii="Arial" w:hAnsi="Arial" w:cs="Arial"/>
        </w:rPr>
      </w:pPr>
      <w:r w:rsidRPr="002E75B3">
        <w:rPr>
          <w:rFonts w:ascii="Arial" w:hAnsi="Arial" w:cs="Arial"/>
          <w:b/>
        </w:rPr>
        <w:t xml:space="preserve">Ca-, Ga-, BV-, BVGa- und AR-Sachen </w:t>
      </w:r>
      <w:r w:rsidRPr="002E75B3">
        <w:rPr>
          <w:rFonts w:ascii="Arial" w:hAnsi="Arial" w:cs="Arial"/>
        </w:rPr>
        <w:t xml:space="preserve"> </w:t>
      </w:r>
    </w:p>
    <w:p w:rsidR="00452C36" w:rsidRPr="002E75B3" w:rsidRDefault="00452C36" w:rsidP="002E75B3">
      <w:pPr>
        <w:pStyle w:val="Listenabsatz"/>
        <w:ind w:left="1440"/>
        <w:jc w:val="both"/>
        <w:rPr>
          <w:rFonts w:ascii="Arial" w:hAnsi="Arial" w:cs="Arial"/>
        </w:rPr>
      </w:pPr>
    </w:p>
    <w:p w:rsidR="00452C36" w:rsidRPr="002E75B3" w:rsidRDefault="00452C36" w:rsidP="002E75B3">
      <w:pPr>
        <w:pStyle w:val="Listenabsatz"/>
        <w:numPr>
          <w:ilvl w:val="0"/>
          <w:numId w:val="6"/>
        </w:numPr>
        <w:overflowPunct/>
        <w:autoSpaceDE/>
        <w:autoSpaceDN/>
        <w:adjustRightInd/>
        <w:jc w:val="both"/>
        <w:textAlignment w:val="auto"/>
        <w:rPr>
          <w:rFonts w:ascii="Arial" w:hAnsi="Arial" w:cs="Arial"/>
        </w:rPr>
      </w:pPr>
      <w:r w:rsidRPr="002E75B3">
        <w:rPr>
          <w:rFonts w:ascii="Arial" w:hAnsi="Arial" w:cs="Arial"/>
        </w:rPr>
        <w:t>Die Zuständigkeit in den Rechtssache bestimmt sich nach der alphabetischen Reihenfolge der zu verteilenden Eingänge zum Zeitpunkt der Verteilung (siehe C I).</w:t>
      </w:r>
    </w:p>
    <w:p w:rsidR="00452C36" w:rsidRPr="002E75B3" w:rsidRDefault="00452C36" w:rsidP="002E75B3">
      <w:pPr>
        <w:pStyle w:val="Listenabsatz"/>
        <w:ind w:left="1800"/>
        <w:jc w:val="both"/>
        <w:rPr>
          <w:rFonts w:ascii="Arial" w:hAnsi="Arial" w:cs="Arial"/>
        </w:rPr>
      </w:pPr>
    </w:p>
    <w:p w:rsidR="00452C36" w:rsidRPr="002E75B3" w:rsidRDefault="00452C36" w:rsidP="002E75B3">
      <w:pPr>
        <w:ind w:left="1843"/>
        <w:jc w:val="both"/>
        <w:rPr>
          <w:rFonts w:ascii="Arial" w:hAnsi="Arial" w:cs="Arial"/>
        </w:rPr>
      </w:pPr>
      <w:r w:rsidRPr="002E75B3">
        <w:rPr>
          <w:rFonts w:ascii="Arial" w:hAnsi="Arial" w:cs="Arial"/>
        </w:rPr>
        <w:t>Die 2. Kammer erhält die erste zur Verteilung anstehende Rechtssache,</w:t>
      </w:r>
    </w:p>
    <w:p w:rsidR="00452C36" w:rsidRPr="002E75B3" w:rsidRDefault="00452C36" w:rsidP="002E75B3">
      <w:pPr>
        <w:ind w:left="1843"/>
        <w:jc w:val="both"/>
        <w:rPr>
          <w:rFonts w:ascii="Arial" w:hAnsi="Arial" w:cs="Arial"/>
        </w:rPr>
      </w:pPr>
      <w:r w:rsidRPr="002E75B3">
        <w:rPr>
          <w:rFonts w:ascii="Arial" w:hAnsi="Arial" w:cs="Arial"/>
        </w:rPr>
        <w:t>die 3. Kammer die zweite zur Verteilung anstehende Rechtssache,</w:t>
      </w:r>
    </w:p>
    <w:p w:rsidR="00452C36" w:rsidRPr="002E75B3" w:rsidRDefault="00452C36" w:rsidP="002E75B3">
      <w:pPr>
        <w:ind w:left="1843"/>
        <w:jc w:val="both"/>
        <w:rPr>
          <w:rFonts w:ascii="Arial" w:hAnsi="Arial" w:cs="Arial"/>
        </w:rPr>
      </w:pPr>
      <w:r w:rsidRPr="002E75B3">
        <w:rPr>
          <w:rFonts w:ascii="Arial" w:hAnsi="Arial" w:cs="Arial"/>
        </w:rPr>
        <w:t>die 4. Kammer die dritte zur Verteilung anstehende Rechtssache,</w:t>
      </w:r>
    </w:p>
    <w:p w:rsidR="00452C36" w:rsidRPr="002E75B3" w:rsidRDefault="00452C36" w:rsidP="002E75B3">
      <w:pPr>
        <w:pStyle w:val="Listenabsatz"/>
        <w:ind w:left="1843"/>
        <w:jc w:val="both"/>
        <w:rPr>
          <w:rFonts w:ascii="Arial" w:hAnsi="Arial" w:cs="Arial"/>
        </w:rPr>
      </w:pPr>
      <w:r w:rsidRPr="002E75B3">
        <w:rPr>
          <w:rFonts w:ascii="Arial" w:hAnsi="Arial" w:cs="Arial"/>
        </w:rPr>
        <w:t>die 5. Kammer die vierte zur Verteilung anstehende Rechtssache.</w:t>
      </w:r>
    </w:p>
    <w:p w:rsidR="00452C36" w:rsidRPr="002E75B3" w:rsidRDefault="00452C36" w:rsidP="002E75B3">
      <w:pPr>
        <w:pStyle w:val="Listenabsatz"/>
        <w:ind w:left="1843"/>
        <w:jc w:val="both"/>
        <w:rPr>
          <w:rFonts w:ascii="Arial" w:hAnsi="Arial" w:cs="Arial"/>
        </w:rPr>
      </w:pPr>
      <w:r w:rsidRPr="002E75B3">
        <w:rPr>
          <w:rFonts w:ascii="Arial" w:hAnsi="Arial" w:cs="Arial"/>
        </w:rPr>
        <w:t xml:space="preserve">Mit der Verteilung einer Rechtssache auf die 5. Kammer ist ein Durchgang </w:t>
      </w:r>
      <w:r w:rsidRPr="002E75B3">
        <w:rPr>
          <w:rFonts w:ascii="Arial" w:hAnsi="Arial" w:cs="Arial"/>
          <w:color w:val="000000"/>
        </w:rPr>
        <w:t xml:space="preserve">beendet. In jedem fünften Durchgang wird die 3. Kammer und in jedem 20. Durchgang wird die 4. Kammer ausgelassen. </w:t>
      </w:r>
      <w:r w:rsidRPr="002E75B3">
        <w:rPr>
          <w:rFonts w:ascii="Arial" w:hAnsi="Arial" w:cs="Arial"/>
        </w:rPr>
        <w:t xml:space="preserve">Schließt das Verteilungsverfahren nicht mit der Zuteilung an die 5. Kammer, erhält beim nächsten Verteilungsverfahren diejenige </w:t>
      </w:r>
      <w:r w:rsidRPr="002E75B3">
        <w:rPr>
          <w:rFonts w:ascii="Arial" w:hAnsi="Arial" w:cs="Arial"/>
        </w:rPr>
        <w:lastRenderedPageBreak/>
        <w:t>Kammer die erste zur Verteilung anstehende Rechtssache, der beim vorausgehenden Verteilungsverfahren die nächste Rechtssache zugeteilt worden wäre. Die Verteilung ab 03.01.2023 betreffend die Neueingänge ab 02.01.2023 schließt entsprechend dem vorgenannten Satz an die Verteilung vom 02.01.2023 betreffen</w:t>
      </w:r>
      <w:r w:rsidR="00982084">
        <w:rPr>
          <w:rFonts w:ascii="Arial" w:hAnsi="Arial" w:cs="Arial"/>
        </w:rPr>
        <w:t>d die Neueingänge bis 01.01</w:t>
      </w:r>
      <w:bookmarkStart w:id="0" w:name="_GoBack"/>
      <w:bookmarkEnd w:id="0"/>
      <w:r w:rsidR="00982084">
        <w:rPr>
          <w:rFonts w:ascii="Arial" w:hAnsi="Arial" w:cs="Arial"/>
        </w:rPr>
        <w:t>.2023</w:t>
      </w:r>
      <w:r w:rsidRPr="002E75B3">
        <w:rPr>
          <w:rFonts w:ascii="Arial" w:hAnsi="Arial" w:cs="Arial"/>
        </w:rPr>
        <w:t xml:space="preserve"> an.</w:t>
      </w:r>
    </w:p>
    <w:p w:rsidR="00452C36" w:rsidRPr="002E75B3" w:rsidRDefault="00452C36" w:rsidP="002E75B3">
      <w:pPr>
        <w:pStyle w:val="Listenabsatz"/>
        <w:ind w:left="1843"/>
        <w:jc w:val="both"/>
        <w:rPr>
          <w:rFonts w:ascii="Arial" w:hAnsi="Arial" w:cs="Arial"/>
        </w:rPr>
      </w:pPr>
    </w:p>
    <w:p w:rsidR="00452C36" w:rsidRPr="002E75B3" w:rsidRDefault="00452C36" w:rsidP="002E75B3">
      <w:pPr>
        <w:pStyle w:val="Listenabsatz"/>
        <w:numPr>
          <w:ilvl w:val="0"/>
          <w:numId w:val="6"/>
        </w:numPr>
        <w:overflowPunct/>
        <w:autoSpaceDE/>
        <w:autoSpaceDN/>
        <w:adjustRightInd/>
        <w:jc w:val="both"/>
        <w:textAlignment w:val="auto"/>
        <w:rPr>
          <w:rFonts w:ascii="Arial" w:hAnsi="Arial" w:cs="Arial"/>
        </w:rPr>
      </w:pPr>
      <w:r w:rsidRPr="002E75B3">
        <w:rPr>
          <w:rFonts w:ascii="Arial" w:hAnsi="Arial" w:cs="Arial"/>
        </w:rPr>
        <w:t xml:space="preserve">Abgetrennte Rechtssachen fallen stets in die Zuständigkeit der abtrennenden Kammer. Sie werden beim förmlichen Verteilungsverfahren (siehe C I) nicht berücksichtigt. </w:t>
      </w:r>
    </w:p>
    <w:p w:rsidR="00452C36" w:rsidRPr="002E75B3" w:rsidRDefault="00452C36" w:rsidP="002E75B3">
      <w:pPr>
        <w:jc w:val="both"/>
        <w:rPr>
          <w:rFonts w:ascii="Arial" w:hAnsi="Arial" w:cs="Arial"/>
        </w:rPr>
      </w:pPr>
    </w:p>
    <w:p w:rsidR="00452C36" w:rsidRPr="002E75B3" w:rsidRDefault="00452C36" w:rsidP="002E75B3">
      <w:pPr>
        <w:pStyle w:val="Listenabsatz"/>
        <w:numPr>
          <w:ilvl w:val="0"/>
          <w:numId w:val="6"/>
        </w:numPr>
        <w:overflowPunct/>
        <w:autoSpaceDE/>
        <w:autoSpaceDN/>
        <w:adjustRightInd/>
        <w:jc w:val="both"/>
        <w:textAlignment w:val="auto"/>
        <w:rPr>
          <w:rFonts w:ascii="Arial" w:hAnsi="Arial" w:cs="Arial"/>
        </w:rPr>
      </w:pPr>
      <w:r w:rsidRPr="002E75B3">
        <w:rPr>
          <w:rFonts w:ascii="Arial" w:hAnsi="Arial" w:cs="Arial"/>
        </w:rPr>
        <w:t xml:space="preserve">Gutschriften bzw. Auslassungen gemäß C) II. aus dem Vorjahr werden übertragen. </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numPr>
          <w:ilvl w:val="0"/>
          <w:numId w:val="5"/>
        </w:numPr>
        <w:overflowPunct/>
        <w:autoSpaceDE/>
        <w:autoSpaceDN/>
        <w:adjustRightInd/>
        <w:jc w:val="both"/>
        <w:textAlignment w:val="auto"/>
        <w:rPr>
          <w:rFonts w:ascii="Arial" w:hAnsi="Arial" w:cs="Arial"/>
          <w:b/>
        </w:rPr>
      </w:pPr>
      <w:r w:rsidRPr="002E75B3">
        <w:rPr>
          <w:rFonts w:ascii="Arial" w:hAnsi="Arial" w:cs="Arial"/>
          <w:b/>
        </w:rPr>
        <w:t>Besondere Zuständigkeit</w:t>
      </w:r>
    </w:p>
    <w:p w:rsidR="00452C36" w:rsidRPr="002E75B3" w:rsidRDefault="00452C36" w:rsidP="002E75B3">
      <w:pPr>
        <w:pStyle w:val="Listenabsatz"/>
        <w:ind w:left="1440"/>
        <w:jc w:val="both"/>
        <w:rPr>
          <w:rFonts w:ascii="Arial" w:hAnsi="Arial" w:cs="Arial"/>
        </w:rPr>
      </w:pPr>
    </w:p>
    <w:p w:rsidR="00452C36" w:rsidRPr="002E75B3" w:rsidRDefault="00452C36" w:rsidP="002E75B3">
      <w:pPr>
        <w:pStyle w:val="Listenabsatz"/>
        <w:numPr>
          <w:ilvl w:val="0"/>
          <w:numId w:val="7"/>
        </w:numPr>
        <w:overflowPunct/>
        <w:autoSpaceDE/>
        <w:autoSpaceDN/>
        <w:adjustRightInd/>
        <w:jc w:val="both"/>
        <w:textAlignment w:val="auto"/>
        <w:rPr>
          <w:rFonts w:ascii="Arial" w:hAnsi="Arial" w:cs="Arial"/>
          <w:b/>
        </w:rPr>
      </w:pPr>
      <w:r w:rsidRPr="002E75B3">
        <w:rPr>
          <w:rFonts w:ascii="Arial" w:hAnsi="Arial" w:cs="Arial"/>
          <w:b/>
        </w:rPr>
        <w:t xml:space="preserve">Zeitlich beschränkte besondere Zuständigkeit </w:t>
      </w:r>
    </w:p>
    <w:p w:rsidR="00452C36" w:rsidRPr="002E75B3" w:rsidRDefault="00452C36" w:rsidP="002E75B3">
      <w:pPr>
        <w:pStyle w:val="Listenabsatz"/>
        <w:ind w:left="1800"/>
        <w:jc w:val="both"/>
        <w:rPr>
          <w:rFonts w:ascii="Arial" w:hAnsi="Arial" w:cs="Arial"/>
          <w:b/>
        </w:rPr>
      </w:pPr>
    </w:p>
    <w:p w:rsidR="00452C36" w:rsidRPr="002E75B3" w:rsidRDefault="00452C36" w:rsidP="002E75B3">
      <w:pPr>
        <w:pStyle w:val="Listenabsatz"/>
        <w:numPr>
          <w:ilvl w:val="0"/>
          <w:numId w:val="8"/>
        </w:numPr>
        <w:overflowPunct/>
        <w:autoSpaceDE/>
        <w:autoSpaceDN/>
        <w:adjustRightInd/>
        <w:jc w:val="both"/>
        <w:textAlignment w:val="auto"/>
        <w:rPr>
          <w:rFonts w:ascii="Arial" w:hAnsi="Arial" w:cs="Arial"/>
          <w:b/>
        </w:rPr>
      </w:pPr>
      <w:r w:rsidRPr="002E75B3">
        <w:rPr>
          <w:rFonts w:ascii="Arial" w:hAnsi="Arial" w:cs="Arial"/>
        </w:rPr>
        <w:t>Rechtsstreitigkeiten bzw. einstweilige Verfügungen und Arreste zwischen denselben Parteien, die aus demselben Arbeitsverhältnis entstehen, sind vor derjenigen Kammer zu bearbeiten, die als erste mit einem solchen Verfahren befasst ist, wenn dieser Rechtsstreit bei Eingang der weiteren Sache noch nicht erledigt ist.</w:t>
      </w:r>
      <w:r w:rsidRPr="002E75B3">
        <w:rPr>
          <w:rFonts w:ascii="Arial" w:hAnsi="Arial" w:cs="Arial"/>
          <w:b/>
        </w:rPr>
        <w:t xml:space="preserve"> </w:t>
      </w:r>
    </w:p>
    <w:p w:rsidR="00452C36" w:rsidRPr="002E75B3" w:rsidRDefault="00452C36" w:rsidP="002E75B3">
      <w:pPr>
        <w:pStyle w:val="Listenabsatz"/>
        <w:ind w:left="2160"/>
        <w:jc w:val="both"/>
        <w:rPr>
          <w:rFonts w:ascii="Arial" w:hAnsi="Arial" w:cs="Arial"/>
        </w:rPr>
      </w:pPr>
    </w:p>
    <w:p w:rsidR="00452C36" w:rsidRPr="002E75B3" w:rsidRDefault="00452C36" w:rsidP="002E75B3">
      <w:pPr>
        <w:pStyle w:val="Listenabsatz"/>
        <w:ind w:left="2160"/>
        <w:jc w:val="both"/>
        <w:rPr>
          <w:rFonts w:ascii="Arial" w:hAnsi="Arial" w:cs="Arial"/>
        </w:rPr>
      </w:pPr>
      <w:r w:rsidRPr="002E75B3">
        <w:rPr>
          <w:rFonts w:ascii="Arial" w:hAnsi="Arial" w:cs="Arial"/>
        </w:rPr>
        <w:t>Bei Datumsgleichheit gilt diejenige Kammer als erste befasst, die bei der Verteilung nach der alphabetischen Reihenfolge zuerst berücksichtigt worden ist. Bei unterschiedlichen Registerzeichen gleichen Datums sind die Registerzeichen in der Reihenfolge Ga, BVGA, Ca, BV maßgeblich.</w:t>
      </w:r>
    </w:p>
    <w:p w:rsidR="00452C36" w:rsidRPr="002E75B3" w:rsidRDefault="00452C36" w:rsidP="002E75B3">
      <w:pPr>
        <w:pStyle w:val="Listenabsatz"/>
        <w:ind w:left="2160"/>
        <w:jc w:val="both"/>
        <w:rPr>
          <w:rFonts w:ascii="Arial" w:hAnsi="Arial" w:cs="Arial"/>
        </w:rPr>
      </w:pPr>
    </w:p>
    <w:p w:rsidR="00452C36" w:rsidRPr="002E75B3" w:rsidRDefault="00452C36" w:rsidP="002E75B3">
      <w:pPr>
        <w:pStyle w:val="Listenabsatz"/>
        <w:ind w:left="2160"/>
        <w:jc w:val="both"/>
        <w:rPr>
          <w:rFonts w:ascii="Arial" w:hAnsi="Arial" w:cs="Arial"/>
        </w:rPr>
      </w:pPr>
      <w:r w:rsidRPr="002E75B3">
        <w:rPr>
          <w:rFonts w:ascii="Arial" w:hAnsi="Arial" w:cs="Arial"/>
        </w:rPr>
        <w:t>Diese Regelung gilt entsprechend,</w:t>
      </w:r>
    </w:p>
    <w:p w:rsidR="00452C36" w:rsidRPr="002E75B3" w:rsidRDefault="00452C36" w:rsidP="002E75B3">
      <w:pPr>
        <w:pStyle w:val="Listenabsatz"/>
        <w:ind w:left="2160"/>
        <w:jc w:val="both"/>
        <w:rPr>
          <w:rFonts w:ascii="Arial" w:hAnsi="Arial" w:cs="Arial"/>
        </w:rPr>
      </w:pPr>
    </w:p>
    <w:p w:rsidR="00452C36" w:rsidRPr="002E75B3" w:rsidRDefault="00452C36" w:rsidP="002E75B3">
      <w:pPr>
        <w:pStyle w:val="Listenabsatz"/>
        <w:ind w:left="2694" w:hanging="534"/>
        <w:jc w:val="both"/>
        <w:rPr>
          <w:rFonts w:ascii="Arial" w:hAnsi="Arial" w:cs="Arial"/>
        </w:rPr>
      </w:pPr>
      <w:r w:rsidRPr="002E75B3">
        <w:rPr>
          <w:rFonts w:ascii="Arial" w:hAnsi="Arial" w:cs="Arial"/>
          <w:b/>
        </w:rPr>
        <w:t xml:space="preserve">aa) </w:t>
      </w:r>
      <w:r w:rsidRPr="002E75B3">
        <w:rPr>
          <w:rFonts w:ascii="Arial" w:hAnsi="Arial" w:cs="Arial"/>
        </w:rPr>
        <w:t xml:space="preserve">im Falle des § 613 a BGB bei Klagen gegen den alten Arbeitgeber und den Übernehmer </w:t>
      </w:r>
    </w:p>
    <w:p w:rsidR="00452C36" w:rsidRPr="002E75B3" w:rsidRDefault="00452C36" w:rsidP="002E75B3">
      <w:pPr>
        <w:pStyle w:val="Listenabsatz"/>
        <w:ind w:left="2160"/>
        <w:jc w:val="both"/>
        <w:rPr>
          <w:rFonts w:ascii="Arial" w:hAnsi="Arial" w:cs="Arial"/>
        </w:rPr>
      </w:pPr>
    </w:p>
    <w:p w:rsidR="00452C36" w:rsidRPr="002E75B3" w:rsidRDefault="00452C36" w:rsidP="002E75B3">
      <w:pPr>
        <w:pStyle w:val="Listenabsatz"/>
        <w:ind w:left="2160"/>
        <w:jc w:val="both"/>
        <w:rPr>
          <w:rFonts w:ascii="Arial" w:hAnsi="Arial" w:cs="Arial"/>
        </w:rPr>
      </w:pPr>
      <w:r w:rsidRPr="002E75B3">
        <w:rPr>
          <w:rFonts w:ascii="Arial" w:hAnsi="Arial" w:cs="Arial"/>
          <w:b/>
        </w:rPr>
        <w:t xml:space="preserve">bb) </w:t>
      </w:r>
      <w:r w:rsidRPr="002E75B3">
        <w:rPr>
          <w:rFonts w:ascii="Arial" w:hAnsi="Arial" w:cs="Arial"/>
        </w:rPr>
        <w:t xml:space="preserve">bei gesamtschuldnerischer Haftung, </w:t>
      </w:r>
    </w:p>
    <w:p w:rsidR="00452C36" w:rsidRPr="002E75B3" w:rsidRDefault="00452C36" w:rsidP="002E75B3">
      <w:pPr>
        <w:pStyle w:val="Listenabsatz"/>
        <w:ind w:left="2160"/>
        <w:jc w:val="both"/>
        <w:rPr>
          <w:rFonts w:ascii="Arial" w:hAnsi="Arial" w:cs="Arial"/>
        </w:rPr>
      </w:pPr>
    </w:p>
    <w:p w:rsidR="00452C36" w:rsidRPr="002E75B3" w:rsidRDefault="00452C36" w:rsidP="002E75B3">
      <w:pPr>
        <w:pStyle w:val="Listenabsatz"/>
        <w:ind w:left="2160"/>
        <w:jc w:val="both"/>
        <w:rPr>
          <w:rFonts w:ascii="Arial" w:hAnsi="Arial" w:cs="Arial"/>
        </w:rPr>
      </w:pPr>
      <w:r w:rsidRPr="002E75B3">
        <w:rPr>
          <w:rFonts w:ascii="Arial" w:hAnsi="Arial" w:cs="Arial"/>
          <w:b/>
        </w:rPr>
        <w:t xml:space="preserve">cc) </w:t>
      </w:r>
      <w:r w:rsidRPr="002E75B3">
        <w:rPr>
          <w:rFonts w:ascii="Arial" w:hAnsi="Arial" w:cs="Arial"/>
        </w:rPr>
        <w:t xml:space="preserve">bei Gesamtgläubigern, </w:t>
      </w:r>
    </w:p>
    <w:p w:rsidR="00452C36" w:rsidRPr="002E75B3" w:rsidRDefault="00452C36" w:rsidP="002E75B3">
      <w:pPr>
        <w:pStyle w:val="Listenabsatz"/>
        <w:ind w:left="2160"/>
        <w:jc w:val="both"/>
        <w:rPr>
          <w:rFonts w:ascii="Arial" w:hAnsi="Arial" w:cs="Arial"/>
        </w:rPr>
      </w:pPr>
    </w:p>
    <w:p w:rsidR="00452C36" w:rsidRPr="002E75B3" w:rsidRDefault="00452C36" w:rsidP="002E75B3">
      <w:pPr>
        <w:pStyle w:val="Listenabsatz"/>
        <w:ind w:left="2694" w:hanging="534"/>
        <w:jc w:val="both"/>
        <w:rPr>
          <w:rFonts w:ascii="Arial" w:hAnsi="Arial" w:cs="Arial"/>
        </w:rPr>
      </w:pPr>
      <w:r w:rsidRPr="002E75B3">
        <w:rPr>
          <w:rFonts w:ascii="Arial" w:hAnsi="Arial" w:cs="Arial"/>
          <w:b/>
        </w:rPr>
        <w:t>dd)</w:t>
      </w:r>
      <w:r w:rsidRPr="002E75B3">
        <w:rPr>
          <w:rFonts w:ascii="Arial" w:hAnsi="Arial" w:cs="Arial"/>
        </w:rPr>
        <w:t xml:space="preserve"> wenn es sich um Rechtsstreitigkeiten von oder gegen Kolonnen aus gemeinsamer Arbeit handelt, auch wenn einzelne Parteien weitere Ansprüche erheben, </w:t>
      </w:r>
    </w:p>
    <w:p w:rsidR="00452C36" w:rsidRPr="002E75B3" w:rsidRDefault="00452C36" w:rsidP="002E75B3">
      <w:pPr>
        <w:pStyle w:val="Listenabsatz"/>
        <w:ind w:left="2160"/>
        <w:jc w:val="both"/>
        <w:rPr>
          <w:rFonts w:ascii="Arial" w:hAnsi="Arial" w:cs="Arial"/>
        </w:rPr>
      </w:pPr>
    </w:p>
    <w:p w:rsidR="00452C36" w:rsidRPr="002E75B3" w:rsidRDefault="00452C36" w:rsidP="002E75B3">
      <w:pPr>
        <w:pStyle w:val="Listenabsatz"/>
        <w:ind w:left="2552" w:hanging="392"/>
        <w:jc w:val="both"/>
        <w:rPr>
          <w:rFonts w:ascii="Arial" w:hAnsi="Arial" w:cs="Arial"/>
        </w:rPr>
      </w:pPr>
      <w:r w:rsidRPr="002E75B3">
        <w:rPr>
          <w:rFonts w:ascii="Arial" w:hAnsi="Arial" w:cs="Arial"/>
          <w:b/>
        </w:rPr>
        <w:t>ee)</w:t>
      </w:r>
      <w:r w:rsidRPr="002E75B3">
        <w:rPr>
          <w:rFonts w:ascii="Arial" w:hAnsi="Arial" w:cs="Arial"/>
        </w:rPr>
        <w:t xml:space="preserve"> wenn Klagen aus übergegangenem Recht und Klagen der Arbeitnehmer gegen den Arbeitgeber wegen desselben Streitgegenstandes geführt werden, </w:t>
      </w:r>
    </w:p>
    <w:p w:rsidR="00452C36" w:rsidRPr="002E75B3" w:rsidRDefault="00452C36" w:rsidP="002E75B3">
      <w:pPr>
        <w:pStyle w:val="Listenabsatz"/>
        <w:ind w:left="2160"/>
        <w:jc w:val="both"/>
        <w:rPr>
          <w:rFonts w:ascii="Arial" w:hAnsi="Arial" w:cs="Arial"/>
        </w:rPr>
      </w:pPr>
    </w:p>
    <w:p w:rsidR="00452C36" w:rsidRPr="002E75B3" w:rsidRDefault="00452C36" w:rsidP="002E75B3">
      <w:pPr>
        <w:pStyle w:val="Listenabsatz"/>
        <w:ind w:left="2160"/>
        <w:jc w:val="both"/>
        <w:rPr>
          <w:rFonts w:ascii="Arial" w:hAnsi="Arial" w:cs="Arial"/>
        </w:rPr>
      </w:pPr>
      <w:r w:rsidRPr="002E75B3">
        <w:rPr>
          <w:rFonts w:ascii="Arial" w:hAnsi="Arial" w:cs="Arial"/>
        </w:rPr>
        <w:t xml:space="preserve">Absatz 1. und 2. finden keine Anwendung, wenn sich eine Zuständigkeit nach den Buchstaben b) bis i) ergibt. Ist in diesem </w:t>
      </w:r>
      <w:r w:rsidRPr="002E75B3">
        <w:rPr>
          <w:rFonts w:ascii="Arial" w:hAnsi="Arial" w:cs="Arial"/>
        </w:rPr>
        <w:lastRenderedPageBreak/>
        <w:t xml:space="preserve">Fall eine mehrfache Zuständigkeit gegeben, richtet sich die Zuständigkeit nach der Regelung des Buchstabens, der in der alphabetischen Reihenfolge dem Buchstaben a) am nächsten kommt. </w:t>
      </w:r>
    </w:p>
    <w:p w:rsidR="00452C36" w:rsidRPr="002E75B3" w:rsidRDefault="00452C36" w:rsidP="002E75B3">
      <w:pPr>
        <w:pStyle w:val="Listenabsatz"/>
        <w:ind w:left="2160"/>
        <w:jc w:val="both"/>
        <w:rPr>
          <w:rFonts w:ascii="Arial" w:hAnsi="Arial" w:cs="Arial"/>
        </w:rPr>
      </w:pPr>
    </w:p>
    <w:p w:rsidR="00452C36" w:rsidRPr="002E75B3" w:rsidRDefault="00452C36" w:rsidP="002E75B3">
      <w:pPr>
        <w:pStyle w:val="Listenabsatz"/>
        <w:numPr>
          <w:ilvl w:val="0"/>
          <w:numId w:val="8"/>
        </w:numPr>
        <w:overflowPunct/>
        <w:autoSpaceDE/>
        <w:autoSpaceDN/>
        <w:adjustRightInd/>
        <w:jc w:val="both"/>
        <w:textAlignment w:val="auto"/>
        <w:rPr>
          <w:rFonts w:ascii="Arial" w:hAnsi="Arial" w:cs="Arial"/>
          <w:b/>
        </w:rPr>
      </w:pPr>
      <w:r w:rsidRPr="002E75B3">
        <w:rPr>
          <w:rFonts w:ascii="Arial" w:hAnsi="Arial" w:cs="Arial"/>
        </w:rPr>
        <w:t xml:space="preserve">Rechtsstreitigkeiten bzw. einstweilige Verfügungen und Arreste, die innerhalb von 12 Monaten wieder aufgenommen werden, nachdem sie aufgrund der Aktenordnung oder aus sonstigen Gründen (z.B. Klagerücknahme) weggelegt worden sind, werden von der zuerst damit befassten Kammer weiterbearbeitet. </w:t>
      </w:r>
    </w:p>
    <w:p w:rsidR="00452C36" w:rsidRPr="002E75B3" w:rsidRDefault="00452C36" w:rsidP="002E75B3">
      <w:pPr>
        <w:jc w:val="both"/>
        <w:rPr>
          <w:rFonts w:ascii="Arial" w:hAnsi="Arial" w:cs="Arial"/>
        </w:rPr>
      </w:pPr>
    </w:p>
    <w:p w:rsidR="00452C36" w:rsidRPr="002E75B3" w:rsidRDefault="00452C36" w:rsidP="002E75B3">
      <w:pPr>
        <w:pStyle w:val="Listenabsatz"/>
        <w:numPr>
          <w:ilvl w:val="0"/>
          <w:numId w:val="8"/>
        </w:numPr>
        <w:overflowPunct/>
        <w:autoSpaceDE/>
        <w:autoSpaceDN/>
        <w:adjustRightInd/>
        <w:jc w:val="both"/>
        <w:textAlignment w:val="auto"/>
        <w:rPr>
          <w:rFonts w:ascii="Arial" w:hAnsi="Arial" w:cs="Arial"/>
          <w:b/>
        </w:rPr>
      </w:pPr>
      <w:r w:rsidRPr="002E75B3">
        <w:rPr>
          <w:rFonts w:ascii="Arial" w:hAnsi="Arial" w:cs="Arial"/>
        </w:rPr>
        <w:t xml:space="preserve">Betrifft eine Hauptsache einen Streitgegenstand, zu dem bereits ein Arrest oder eine einstweilige Verfügung zwischen denselben Parteien anhängig war oder noch anhängig ist, so fällt die Hauptsache in die Kammer, die mit dem Arrest oder der einstweiligen Verfügung befasst ist bzw. hierüber entschieden hat. </w:t>
      </w:r>
    </w:p>
    <w:p w:rsidR="00452C36" w:rsidRPr="002E75B3" w:rsidRDefault="00452C36" w:rsidP="002E75B3">
      <w:pPr>
        <w:pStyle w:val="Listenabsatz"/>
        <w:jc w:val="both"/>
        <w:rPr>
          <w:rFonts w:ascii="Arial" w:hAnsi="Arial" w:cs="Arial"/>
        </w:rPr>
      </w:pPr>
    </w:p>
    <w:p w:rsidR="00452C36" w:rsidRPr="002E75B3" w:rsidRDefault="00452C36" w:rsidP="002E75B3">
      <w:pPr>
        <w:tabs>
          <w:tab w:val="left" w:pos="432"/>
        </w:tabs>
        <w:ind w:left="2127"/>
        <w:jc w:val="both"/>
        <w:rPr>
          <w:rFonts w:ascii="Arial" w:hAnsi="Arial" w:cs="Arial"/>
        </w:rPr>
      </w:pPr>
      <w:r w:rsidRPr="002E75B3">
        <w:rPr>
          <w:rFonts w:ascii="Arial" w:hAnsi="Arial" w:cs="Arial"/>
        </w:rPr>
        <w:t>Über einstweilige Verfügung und Arrest im Rahmen einer anhängigen Hauptsache entscheidet die mit der Hauptsache befasste Kammer.</w:t>
      </w:r>
    </w:p>
    <w:p w:rsidR="00452C36" w:rsidRPr="002E75B3" w:rsidRDefault="00452C36" w:rsidP="002E75B3">
      <w:pPr>
        <w:tabs>
          <w:tab w:val="left" w:pos="432"/>
        </w:tabs>
        <w:jc w:val="both"/>
        <w:rPr>
          <w:rFonts w:ascii="Arial" w:hAnsi="Arial" w:cs="Arial"/>
        </w:rPr>
      </w:pPr>
    </w:p>
    <w:p w:rsidR="00452C36" w:rsidRPr="002E75B3" w:rsidRDefault="00452C36" w:rsidP="002E75B3">
      <w:pPr>
        <w:pStyle w:val="Listenabsatz"/>
        <w:ind w:left="2160"/>
        <w:jc w:val="both"/>
        <w:rPr>
          <w:rFonts w:ascii="Arial" w:hAnsi="Arial" w:cs="Arial"/>
        </w:rPr>
      </w:pPr>
      <w:r w:rsidRPr="002E75B3">
        <w:rPr>
          <w:rFonts w:ascii="Arial" w:hAnsi="Arial" w:cs="Arial"/>
        </w:rPr>
        <w:t xml:space="preserve">Absatz 1 und 2 gelten für das Verfahren auf Bewilligung von Prozesskostenhilfe entsprechend. </w:t>
      </w:r>
    </w:p>
    <w:p w:rsidR="00452C36" w:rsidRPr="002E75B3" w:rsidRDefault="00452C36" w:rsidP="002E75B3">
      <w:pPr>
        <w:pStyle w:val="Listenabsatz"/>
        <w:ind w:left="2160"/>
        <w:jc w:val="both"/>
        <w:rPr>
          <w:rFonts w:ascii="Arial" w:hAnsi="Arial" w:cs="Arial"/>
        </w:rPr>
      </w:pPr>
    </w:p>
    <w:p w:rsidR="00452C36" w:rsidRPr="002E75B3" w:rsidRDefault="00452C36" w:rsidP="002E75B3">
      <w:pPr>
        <w:pStyle w:val="Listenabsatz"/>
        <w:numPr>
          <w:ilvl w:val="0"/>
          <w:numId w:val="8"/>
        </w:numPr>
        <w:overflowPunct/>
        <w:autoSpaceDE/>
        <w:autoSpaceDN/>
        <w:adjustRightInd/>
        <w:jc w:val="both"/>
        <w:textAlignment w:val="auto"/>
        <w:rPr>
          <w:rFonts w:ascii="Arial" w:hAnsi="Arial" w:cs="Arial"/>
        </w:rPr>
      </w:pPr>
      <w:r w:rsidRPr="002E75B3">
        <w:rPr>
          <w:rFonts w:ascii="Arial" w:hAnsi="Arial" w:cs="Arial"/>
        </w:rPr>
        <w:t>Bei Vollstreckungsgegenklagen, Nichtigkeits- und Restitutionsklagen sind die Kammern zuständig, die mit der Sache in dem vorher anhängigen Verfahren befasst waren.</w:t>
      </w:r>
    </w:p>
    <w:p w:rsidR="00452C36" w:rsidRPr="002E75B3" w:rsidRDefault="00452C36" w:rsidP="002E75B3">
      <w:pPr>
        <w:pStyle w:val="Listenabsatz"/>
        <w:ind w:left="2160"/>
        <w:jc w:val="both"/>
        <w:rPr>
          <w:rFonts w:ascii="Arial" w:hAnsi="Arial" w:cs="Arial"/>
        </w:rPr>
      </w:pPr>
    </w:p>
    <w:p w:rsidR="00452C36" w:rsidRPr="002E75B3" w:rsidRDefault="00452C36" w:rsidP="002E75B3">
      <w:pPr>
        <w:pStyle w:val="Listenabsatz"/>
        <w:numPr>
          <w:ilvl w:val="0"/>
          <w:numId w:val="8"/>
        </w:numPr>
        <w:overflowPunct/>
        <w:autoSpaceDE/>
        <w:autoSpaceDN/>
        <w:adjustRightInd/>
        <w:jc w:val="both"/>
        <w:textAlignment w:val="auto"/>
        <w:rPr>
          <w:rFonts w:ascii="Arial" w:hAnsi="Arial" w:cs="Arial"/>
        </w:rPr>
      </w:pPr>
      <w:r w:rsidRPr="002E75B3">
        <w:rPr>
          <w:rFonts w:ascii="Arial" w:hAnsi="Arial" w:cs="Arial"/>
        </w:rPr>
        <w:t>Klagen über Lohn- und/oder Gehaltsansprüche, insbesondere solche aus Annahmeverzug, sowie Ansprüche auf Urlaub, Weiterbeschäftigung, Arbeitspapiere, Zeugnis, Zeugnisberichtigung, Gratifikationen, Schadensersatz und</w:t>
      </w:r>
      <w:r w:rsidRPr="002E75B3">
        <w:rPr>
          <w:rFonts w:ascii="Arial" w:hAnsi="Arial" w:cs="Arial"/>
          <w:b/>
        </w:rPr>
        <w:t xml:space="preserve"> </w:t>
      </w:r>
      <w:r w:rsidRPr="002E75B3">
        <w:rPr>
          <w:rFonts w:ascii="Arial" w:hAnsi="Arial" w:cs="Arial"/>
        </w:rPr>
        <w:t xml:space="preserve">aus ungerechtfertigter Bereicherung, die nach Erledigung eines vorausgegangenen Bestandsschutzstreites erhoben werden, fallen in die Zuständigkeit derjenigen Kammer, die mit dem Bestandsschutzstreit befasst war. Dies gilt auch dann und entsprechend für Zahlungsansprüche, wenn die Forderungen auf die Bundesanstalt für Arbeit oder einen Krankenversicherungsträger übergegangen sind. Das gilt nicht, wenn die Parteien später die Fortsetzung des Arbeitsverhältnisses oder ein neues Arbeitsverhältnis vereinbaren bzw. hierzu verurteilt werden und Ansprüche aus dem fortgesetzten oder neuen Arbeitsverhältnis geltend gemacht werden, es sei denn, dass die Ansprüche im Zeitpunkt des erledigten Ereignisses entstanden und fällig waren. Ebenso gilt es nicht für Ansprüche aus betrieblicher Altersversorgung. </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numPr>
          <w:ilvl w:val="0"/>
          <w:numId w:val="8"/>
        </w:numPr>
        <w:overflowPunct/>
        <w:autoSpaceDE/>
        <w:autoSpaceDN/>
        <w:adjustRightInd/>
        <w:jc w:val="both"/>
        <w:textAlignment w:val="auto"/>
        <w:rPr>
          <w:rFonts w:ascii="Arial" w:hAnsi="Arial" w:cs="Arial"/>
        </w:rPr>
      </w:pPr>
      <w:r w:rsidRPr="002E75B3">
        <w:rPr>
          <w:rFonts w:ascii="Arial" w:hAnsi="Arial" w:cs="Arial"/>
        </w:rPr>
        <w:t xml:space="preserve">Rechtsstreitigkeiten derselben Parteien oder für bzw. gegen Rechtsnachfolger oder zwischen denselben im Anschluss an ein Verfahren, das durch Vergleich beendet worden ist, fallen in die </w:t>
      </w:r>
      <w:r w:rsidRPr="002E75B3">
        <w:rPr>
          <w:rFonts w:ascii="Arial" w:hAnsi="Arial" w:cs="Arial"/>
        </w:rPr>
        <w:lastRenderedPageBreak/>
        <w:t xml:space="preserve">Zuständigkeit der Kammer, die mit dem Vorverfahren, welches durch Vergleich erledigt wurde, befasst war, soweit der Gegenstand des neuen Rechtsstreits durch den Vergleich berührt wird. Dies gilt auch für Fälle der Durchgriffshaftung und insbesondere dann, wenn der Vergleich im Vorverfahren eine Ausgleichsklausel enthält. Dies gilt nicht für Ansprüche aus betrieblicher Altersversorgung, die bei Vergleichsschluss nicht streitig waren. </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numPr>
          <w:ilvl w:val="0"/>
          <w:numId w:val="8"/>
        </w:numPr>
        <w:overflowPunct/>
        <w:autoSpaceDE/>
        <w:autoSpaceDN/>
        <w:adjustRightInd/>
        <w:jc w:val="both"/>
        <w:textAlignment w:val="auto"/>
        <w:rPr>
          <w:rFonts w:ascii="Arial" w:hAnsi="Arial" w:cs="Arial"/>
        </w:rPr>
      </w:pPr>
      <w:r w:rsidRPr="002E75B3">
        <w:rPr>
          <w:rFonts w:ascii="Arial" w:hAnsi="Arial" w:cs="Arial"/>
        </w:rPr>
        <w:t>Eine Rechtsstreitigkeit gilt erst dann als erledigt, wenn das Verfahren in 1. Instanz rechtskräftig oder bestandskräftig abgeschlossen ist oder die Akte wegen Einlegung eines Rechtsmittels vom LAG oder BAG angefordert wird. Die Wirkung der Erledigung beginnt mit dem Tag, der dem Tag folgt, in dem die Erledigung in diesem Sinne eingetreten ist.</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numPr>
          <w:ilvl w:val="0"/>
          <w:numId w:val="8"/>
        </w:numPr>
        <w:overflowPunct/>
        <w:autoSpaceDE/>
        <w:autoSpaceDN/>
        <w:adjustRightInd/>
        <w:jc w:val="both"/>
        <w:textAlignment w:val="auto"/>
        <w:rPr>
          <w:rFonts w:ascii="Arial" w:hAnsi="Arial" w:cs="Arial"/>
        </w:rPr>
      </w:pPr>
      <w:r w:rsidRPr="002E75B3">
        <w:rPr>
          <w:rFonts w:ascii="Arial" w:hAnsi="Arial" w:cs="Arial"/>
        </w:rPr>
        <w:t xml:space="preserve">Ist in einer Rechtssache einmal mündlich unter Stellung von Anträgen verhandelt worden oder ist im schriftlichen Verfahren eine verfahrensbeendende Entscheidung (Möglichkeit eines Rechtsbehelfs ist unerheblich) ergangen, ist eine Abgabe der Sache an eine andere Kammer ausgeschlossen. Bis zu diesem Zeitpunkt ist eine Korrektur der Abgabe bzw. der Übernahmeverfügung möglich. </w:t>
      </w:r>
    </w:p>
    <w:p w:rsidR="00452C36" w:rsidRPr="002E75B3" w:rsidRDefault="00452C36" w:rsidP="002E75B3">
      <w:pPr>
        <w:jc w:val="both"/>
        <w:rPr>
          <w:rFonts w:ascii="Arial" w:hAnsi="Arial" w:cs="Arial"/>
        </w:rPr>
      </w:pPr>
    </w:p>
    <w:p w:rsidR="00452C36" w:rsidRPr="002E75B3" w:rsidRDefault="00452C36" w:rsidP="002E75B3">
      <w:pPr>
        <w:pStyle w:val="Listenabsatz"/>
        <w:numPr>
          <w:ilvl w:val="0"/>
          <w:numId w:val="8"/>
        </w:numPr>
        <w:overflowPunct/>
        <w:autoSpaceDE/>
        <w:autoSpaceDN/>
        <w:adjustRightInd/>
        <w:jc w:val="both"/>
        <w:textAlignment w:val="auto"/>
        <w:rPr>
          <w:rFonts w:ascii="Arial" w:hAnsi="Arial" w:cs="Arial"/>
        </w:rPr>
      </w:pPr>
      <w:r w:rsidRPr="002E75B3">
        <w:rPr>
          <w:rFonts w:ascii="Arial" w:hAnsi="Arial" w:cs="Arial"/>
        </w:rPr>
        <w:t xml:space="preserve">Gütetermine können durch jede/n Kammervorsitzende/n vertretungsweise wahrgenommen werden. </w:t>
      </w:r>
    </w:p>
    <w:p w:rsidR="00452C36" w:rsidRDefault="00452C36" w:rsidP="002E75B3">
      <w:pPr>
        <w:pStyle w:val="Listenabsatz"/>
        <w:jc w:val="both"/>
        <w:rPr>
          <w:rFonts w:ascii="Arial" w:hAnsi="Arial" w:cs="Arial"/>
        </w:rPr>
      </w:pPr>
    </w:p>
    <w:p w:rsidR="002E75B3" w:rsidRPr="002E75B3" w:rsidRDefault="002E75B3" w:rsidP="002E75B3">
      <w:pPr>
        <w:pStyle w:val="Listenabsatz"/>
        <w:jc w:val="both"/>
        <w:rPr>
          <w:rFonts w:ascii="Arial" w:hAnsi="Arial" w:cs="Arial"/>
        </w:rPr>
      </w:pPr>
    </w:p>
    <w:p w:rsidR="00452C36" w:rsidRPr="002E75B3" w:rsidRDefault="00452C36" w:rsidP="002E75B3">
      <w:pPr>
        <w:pStyle w:val="Listenabsatz"/>
        <w:numPr>
          <w:ilvl w:val="0"/>
          <w:numId w:val="7"/>
        </w:numPr>
        <w:overflowPunct/>
        <w:autoSpaceDE/>
        <w:autoSpaceDN/>
        <w:adjustRightInd/>
        <w:jc w:val="both"/>
        <w:textAlignment w:val="auto"/>
        <w:rPr>
          <w:rFonts w:ascii="Arial" w:hAnsi="Arial" w:cs="Arial"/>
          <w:b/>
        </w:rPr>
      </w:pPr>
      <w:r w:rsidRPr="002E75B3">
        <w:rPr>
          <w:rFonts w:ascii="Arial" w:hAnsi="Arial" w:cs="Arial"/>
          <w:b/>
        </w:rPr>
        <w:t xml:space="preserve">Zeitlich unbeschränkte besondere Zuständigkeit </w:t>
      </w:r>
      <w:r w:rsidRPr="002E75B3">
        <w:rPr>
          <w:rFonts w:ascii="Arial" w:hAnsi="Arial" w:cs="Arial"/>
        </w:rPr>
        <w:t xml:space="preserve"> </w:t>
      </w:r>
    </w:p>
    <w:p w:rsidR="00452C36" w:rsidRPr="002E75B3" w:rsidRDefault="00452C36" w:rsidP="002E75B3">
      <w:pPr>
        <w:pStyle w:val="Listenabsatz"/>
        <w:ind w:left="1800"/>
        <w:jc w:val="both"/>
        <w:rPr>
          <w:rFonts w:ascii="Arial" w:hAnsi="Arial" w:cs="Arial"/>
        </w:rPr>
      </w:pPr>
    </w:p>
    <w:p w:rsidR="00452C36" w:rsidRPr="002E75B3" w:rsidRDefault="00452C36" w:rsidP="002E75B3">
      <w:pPr>
        <w:pStyle w:val="Listenabsatz"/>
        <w:numPr>
          <w:ilvl w:val="0"/>
          <w:numId w:val="9"/>
        </w:numPr>
        <w:overflowPunct/>
        <w:autoSpaceDE/>
        <w:autoSpaceDN/>
        <w:adjustRightInd/>
        <w:jc w:val="both"/>
        <w:textAlignment w:val="auto"/>
        <w:rPr>
          <w:rFonts w:ascii="Arial" w:hAnsi="Arial" w:cs="Arial"/>
        </w:rPr>
      </w:pPr>
      <w:r w:rsidRPr="002E75B3">
        <w:rPr>
          <w:rFonts w:ascii="Arial" w:hAnsi="Arial" w:cs="Arial"/>
        </w:rPr>
        <w:t xml:space="preserve">Werden mehrere gleichgelagerte Rechtsstreitigkeiten desselben Klägers oder gegen denselben Beklagten gleichzeitig in verschiedenen Kammern anhängig, so können diese Rechtsstreitigkeiten auf übereinstimmenden Antrag der Parteien auf eine der befassten Kammern übertragen werden, falls der/die Vorsitzende dieser Kammer der Übernahme zustimmt. Die Übertragung soll möglichst auf die Kammer erfolgen, bei der die erste Sache anhängig wurde. </w:t>
      </w:r>
    </w:p>
    <w:p w:rsidR="00452C36" w:rsidRPr="002E75B3" w:rsidRDefault="00452C36" w:rsidP="002E75B3">
      <w:pPr>
        <w:pStyle w:val="Listenabsatz"/>
        <w:overflowPunct/>
        <w:autoSpaceDE/>
        <w:autoSpaceDN/>
        <w:adjustRightInd/>
        <w:ind w:left="2160"/>
        <w:jc w:val="both"/>
        <w:textAlignment w:val="auto"/>
        <w:rPr>
          <w:rFonts w:ascii="Arial" w:hAnsi="Arial" w:cs="Arial"/>
        </w:rPr>
      </w:pPr>
    </w:p>
    <w:p w:rsidR="00452C36" w:rsidRPr="002E75B3" w:rsidRDefault="00452C36" w:rsidP="002E75B3">
      <w:pPr>
        <w:pStyle w:val="Listenabsatz"/>
        <w:numPr>
          <w:ilvl w:val="0"/>
          <w:numId w:val="9"/>
        </w:numPr>
        <w:overflowPunct/>
        <w:autoSpaceDE/>
        <w:autoSpaceDN/>
        <w:adjustRightInd/>
        <w:jc w:val="both"/>
        <w:textAlignment w:val="auto"/>
        <w:rPr>
          <w:rFonts w:ascii="Arial" w:hAnsi="Arial" w:cs="Arial"/>
        </w:rPr>
      </w:pPr>
      <w:r w:rsidRPr="002E75B3">
        <w:rPr>
          <w:rFonts w:ascii="Arial" w:hAnsi="Arial" w:cs="Arial"/>
        </w:rPr>
        <w:t>Ist ein/e Kammervorsitzende/r in einer Rechtssache gemäß §§ 41, 46, 48 ZPO an der Ausübung des Richteramtes auf Dauer verhindert, ist statt der 2. die 5., statt der 3. die 4., statt der 4. die 3., statt der 5. die 2. Kammer zuständig. Über entsprechende Anträge entscheidet die zur Vertretung berufene Kammer.</w:t>
      </w:r>
    </w:p>
    <w:p w:rsidR="00452C36" w:rsidRPr="002E75B3" w:rsidRDefault="00452C36" w:rsidP="002E75B3">
      <w:pPr>
        <w:jc w:val="both"/>
        <w:rPr>
          <w:rFonts w:ascii="Arial" w:hAnsi="Arial" w:cs="Arial"/>
        </w:rPr>
      </w:pPr>
    </w:p>
    <w:p w:rsidR="00452C36" w:rsidRPr="002E75B3" w:rsidRDefault="00452C36" w:rsidP="002E75B3">
      <w:pPr>
        <w:jc w:val="both"/>
        <w:rPr>
          <w:rFonts w:ascii="Arial" w:hAnsi="Arial" w:cs="Arial"/>
        </w:rPr>
      </w:pPr>
    </w:p>
    <w:p w:rsidR="00452C36" w:rsidRPr="002E75B3" w:rsidRDefault="00452C36" w:rsidP="002E75B3">
      <w:pPr>
        <w:pStyle w:val="Listenabsatz"/>
        <w:numPr>
          <w:ilvl w:val="0"/>
          <w:numId w:val="7"/>
        </w:numPr>
        <w:overflowPunct/>
        <w:autoSpaceDE/>
        <w:autoSpaceDN/>
        <w:adjustRightInd/>
        <w:jc w:val="both"/>
        <w:textAlignment w:val="auto"/>
        <w:rPr>
          <w:rFonts w:ascii="Arial" w:hAnsi="Arial" w:cs="Arial"/>
          <w:b/>
        </w:rPr>
      </w:pPr>
      <w:r w:rsidRPr="002E75B3">
        <w:rPr>
          <w:rFonts w:ascii="Arial" w:hAnsi="Arial" w:cs="Arial"/>
          <w:b/>
        </w:rPr>
        <w:t xml:space="preserve">Beschlussverfahren </w:t>
      </w:r>
    </w:p>
    <w:p w:rsidR="00452C36" w:rsidRPr="002E75B3" w:rsidRDefault="00452C36" w:rsidP="002E75B3">
      <w:pPr>
        <w:pStyle w:val="Listenabsatz"/>
        <w:ind w:left="1800"/>
        <w:jc w:val="both"/>
        <w:rPr>
          <w:rFonts w:ascii="Arial" w:hAnsi="Arial" w:cs="Arial"/>
        </w:rPr>
      </w:pPr>
    </w:p>
    <w:p w:rsidR="00452C36" w:rsidRPr="002E75B3" w:rsidRDefault="00452C36" w:rsidP="002E75B3">
      <w:pPr>
        <w:pStyle w:val="Listenabsatz"/>
        <w:numPr>
          <w:ilvl w:val="0"/>
          <w:numId w:val="10"/>
        </w:numPr>
        <w:overflowPunct/>
        <w:autoSpaceDE/>
        <w:autoSpaceDN/>
        <w:adjustRightInd/>
        <w:jc w:val="both"/>
        <w:textAlignment w:val="auto"/>
        <w:rPr>
          <w:rFonts w:ascii="Arial" w:hAnsi="Arial" w:cs="Arial"/>
        </w:rPr>
      </w:pPr>
      <w:r w:rsidRPr="002E75B3">
        <w:rPr>
          <w:rFonts w:ascii="Arial" w:hAnsi="Arial" w:cs="Arial"/>
        </w:rPr>
        <w:t xml:space="preserve">Nr. 1 Buchstabe b), c), d), f) und g) und Nr. 2 gelten entsprechend. </w:t>
      </w:r>
    </w:p>
    <w:p w:rsidR="00452C36" w:rsidRPr="002E75B3" w:rsidRDefault="00452C36" w:rsidP="002E75B3">
      <w:pPr>
        <w:jc w:val="both"/>
        <w:rPr>
          <w:rFonts w:ascii="Arial" w:hAnsi="Arial" w:cs="Arial"/>
        </w:rPr>
      </w:pPr>
    </w:p>
    <w:p w:rsidR="00452C36" w:rsidRPr="002E75B3" w:rsidRDefault="00452C36" w:rsidP="002E75B3">
      <w:pPr>
        <w:pStyle w:val="Listenabsatz"/>
        <w:numPr>
          <w:ilvl w:val="0"/>
          <w:numId w:val="10"/>
        </w:numPr>
        <w:overflowPunct/>
        <w:autoSpaceDE/>
        <w:autoSpaceDN/>
        <w:adjustRightInd/>
        <w:jc w:val="both"/>
        <w:textAlignment w:val="auto"/>
        <w:rPr>
          <w:rFonts w:ascii="Arial" w:hAnsi="Arial" w:cs="Arial"/>
        </w:rPr>
      </w:pPr>
      <w:r w:rsidRPr="002E75B3">
        <w:rPr>
          <w:rFonts w:ascii="Arial" w:hAnsi="Arial" w:cs="Arial"/>
        </w:rPr>
        <w:lastRenderedPageBreak/>
        <w:t>Darüber hinaus ist Nr. 1 Buchstabe a) Abs. 1 und e) sinngemäß auf alle Verfahren anzuwenden, die im Zusammenhang mit der beabsichtigten oder durchgeführten Kündigung eines Betriebsratsmitglieds oder eines sonstigen betriebsverfassungsrechtlichen Amtsträgers anhängig werden und sich auf dessen Amtstätigkeit beziehen. Hierbei kommt es nicht darauf an, ob der betroffene Amtsträger, der Betriebsrat oder der Arbeitgeber Verfahrensbeteiligte sind. Die Kündigungsabsicht des Arbeitgebers ist gegeben, sobald er dem Betriebsrat oder dem betroffenen Amtsträger eine entsprechende Mitteilung gemacht hat. Diese Regelung gilt entsprechend, wenn der Arbeitgeber die Amtsenthebung eines Amtsträgers beabsichtigt.</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numPr>
          <w:ilvl w:val="0"/>
          <w:numId w:val="10"/>
        </w:numPr>
        <w:overflowPunct/>
        <w:autoSpaceDE/>
        <w:autoSpaceDN/>
        <w:adjustRightInd/>
        <w:jc w:val="both"/>
        <w:textAlignment w:val="auto"/>
        <w:rPr>
          <w:rFonts w:ascii="Arial" w:hAnsi="Arial" w:cs="Arial"/>
        </w:rPr>
      </w:pPr>
      <w:r w:rsidRPr="002E75B3">
        <w:rPr>
          <w:rFonts w:ascii="Arial" w:hAnsi="Arial" w:cs="Arial"/>
        </w:rPr>
        <w:t>Verfahren über die Mitwirkung des Betriebsrats bei personellen Einzelmaßnahmen.</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ind w:left="2160"/>
        <w:jc w:val="both"/>
        <w:rPr>
          <w:rFonts w:ascii="Arial" w:hAnsi="Arial" w:cs="Arial"/>
        </w:rPr>
      </w:pPr>
      <w:r w:rsidRPr="002E75B3">
        <w:rPr>
          <w:rFonts w:ascii="Arial" w:hAnsi="Arial" w:cs="Arial"/>
        </w:rPr>
        <w:t>Nr. 3 Buchstabe b) gilt entsprechend für Verfahren und Rechtsstreitigkeiten, in denen um Maßnahmen gemäß §§ 99 bis 101 BetrVG bzw. Kosten, Lohn/Gehalt oder Sachaufwand usw. nach den §§ 37 ff, 40 BetrVG gestritten wird.</w:t>
      </w:r>
    </w:p>
    <w:p w:rsidR="00452C36" w:rsidRPr="002E75B3" w:rsidRDefault="00452C36" w:rsidP="002E75B3">
      <w:pPr>
        <w:pStyle w:val="Listenabsatz"/>
        <w:ind w:left="2160"/>
        <w:jc w:val="both"/>
        <w:rPr>
          <w:rFonts w:ascii="Arial" w:hAnsi="Arial" w:cs="Arial"/>
        </w:rPr>
      </w:pPr>
    </w:p>
    <w:p w:rsidR="00452C36" w:rsidRPr="002E75B3" w:rsidRDefault="00452C36" w:rsidP="002E75B3">
      <w:pPr>
        <w:pStyle w:val="Listenabsatz"/>
        <w:numPr>
          <w:ilvl w:val="0"/>
          <w:numId w:val="10"/>
        </w:numPr>
        <w:overflowPunct/>
        <w:autoSpaceDE/>
        <w:autoSpaceDN/>
        <w:adjustRightInd/>
        <w:jc w:val="both"/>
        <w:textAlignment w:val="auto"/>
        <w:rPr>
          <w:rFonts w:ascii="Arial" w:hAnsi="Arial" w:cs="Arial"/>
        </w:rPr>
      </w:pPr>
      <w:r w:rsidRPr="002E75B3">
        <w:rPr>
          <w:rFonts w:ascii="Arial" w:hAnsi="Arial" w:cs="Arial"/>
        </w:rPr>
        <w:t xml:space="preserve">Verfahren gemäß § 100 ArbGG </w:t>
      </w:r>
    </w:p>
    <w:p w:rsidR="00452C36" w:rsidRPr="002E75B3" w:rsidRDefault="00452C36" w:rsidP="002E75B3">
      <w:pPr>
        <w:pStyle w:val="Listenabsatz"/>
        <w:ind w:left="2160"/>
        <w:jc w:val="both"/>
        <w:rPr>
          <w:rFonts w:ascii="Arial" w:hAnsi="Arial" w:cs="Arial"/>
        </w:rPr>
      </w:pPr>
    </w:p>
    <w:p w:rsidR="00452C36" w:rsidRPr="002E75B3" w:rsidRDefault="00452C36" w:rsidP="002E75B3">
      <w:pPr>
        <w:pStyle w:val="Listenabsatz"/>
        <w:ind w:left="2160"/>
        <w:jc w:val="both"/>
        <w:rPr>
          <w:rFonts w:ascii="Arial" w:hAnsi="Arial" w:cs="Arial"/>
        </w:rPr>
      </w:pPr>
      <w:r w:rsidRPr="002E75B3">
        <w:rPr>
          <w:rFonts w:ascii="Arial" w:hAnsi="Arial" w:cs="Arial"/>
        </w:rPr>
        <w:t xml:space="preserve">Wird ein Verfahren zur Bestellung des/der Vorsitzenden einer Einigungsstelle anhängig, ist die damit befasste Kammer auch für den nachfolgenden Rechtsstreit zuständig, in dem die Beteiligten über die sachliche Zuständigkeit der Einigungsstelle streiten. </w:t>
      </w:r>
    </w:p>
    <w:p w:rsidR="00452C36" w:rsidRPr="002E75B3" w:rsidRDefault="00452C36" w:rsidP="002E75B3">
      <w:pPr>
        <w:pStyle w:val="Listenabsatz"/>
        <w:ind w:left="2160"/>
        <w:jc w:val="both"/>
        <w:rPr>
          <w:rFonts w:ascii="Arial" w:hAnsi="Arial" w:cs="Arial"/>
        </w:rPr>
      </w:pPr>
    </w:p>
    <w:p w:rsidR="00452C36" w:rsidRPr="002E75B3" w:rsidRDefault="00452C36" w:rsidP="002E75B3">
      <w:pPr>
        <w:pStyle w:val="Listenabsatz"/>
        <w:numPr>
          <w:ilvl w:val="0"/>
          <w:numId w:val="10"/>
        </w:numPr>
        <w:overflowPunct/>
        <w:autoSpaceDE/>
        <w:autoSpaceDN/>
        <w:adjustRightInd/>
        <w:jc w:val="both"/>
        <w:textAlignment w:val="auto"/>
        <w:rPr>
          <w:rFonts w:ascii="Arial" w:hAnsi="Arial" w:cs="Arial"/>
        </w:rPr>
      </w:pPr>
      <w:r w:rsidRPr="002E75B3">
        <w:rPr>
          <w:rFonts w:ascii="Arial" w:hAnsi="Arial" w:cs="Arial"/>
        </w:rPr>
        <w:t>Verfahren über die Anwaltskosten von Beschlussverfahren werden von der Kammer entschieden, die mit der Beschlusssache befasst ist oder war. Dies gilt auch im Falle von einstweiligen Verfügungen.</w:t>
      </w:r>
    </w:p>
    <w:p w:rsidR="00452C36" w:rsidRPr="002E75B3" w:rsidRDefault="00452C36" w:rsidP="002E75B3">
      <w:pPr>
        <w:jc w:val="both"/>
        <w:rPr>
          <w:rFonts w:ascii="Arial" w:hAnsi="Arial" w:cs="Arial"/>
        </w:rPr>
      </w:pPr>
    </w:p>
    <w:p w:rsidR="00452C36" w:rsidRPr="002E75B3" w:rsidRDefault="00452C36" w:rsidP="002E75B3">
      <w:pPr>
        <w:pStyle w:val="Listenabsatz"/>
        <w:numPr>
          <w:ilvl w:val="0"/>
          <w:numId w:val="10"/>
        </w:numPr>
        <w:overflowPunct/>
        <w:autoSpaceDE/>
        <w:autoSpaceDN/>
        <w:adjustRightInd/>
        <w:jc w:val="both"/>
        <w:textAlignment w:val="auto"/>
        <w:rPr>
          <w:rFonts w:ascii="Arial" w:hAnsi="Arial" w:cs="Arial"/>
        </w:rPr>
      </w:pPr>
      <w:r w:rsidRPr="002E75B3">
        <w:rPr>
          <w:rFonts w:ascii="Arial" w:hAnsi="Arial" w:cs="Arial"/>
        </w:rPr>
        <w:t xml:space="preserve">Auf Zuständigkeiten, die sich nach Buchstaben b), c) und d) bestimmen, findet Nr. 1 Buchstabe f) keine Anwendung. </w:t>
      </w:r>
    </w:p>
    <w:p w:rsidR="00452C36" w:rsidRPr="002E75B3" w:rsidRDefault="00452C36" w:rsidP="002E75B3">
      <w:pPr>
        <w:pStyle w:val="Listenabsatz"/>
        <w:jc w:val="both"/>
        <w:rPr>
          <w:rFonts w:ascii="Arial" w:hAnsi="Arial" w:cs="Arial"/>
          <w:b/>
        </w:rPr>
      </w:pPr>
    </w:p>
    <w:p w:rsidR="00452C36" w:rsidRPr="002E75B3" w:rsidRDefault="00452C36" w:rsidP="002E75B3">
      <w:pPr>
        <w:pStyle w:val="Listenabsatz"/>
        <w:jc w:val="both"/>
        <w:rPr>
          <w:rFonts w:ascii="Arial" w:hAnsi="Arial" w:cs="Arial"/>
          <w:b/>
        </w:rPr>
      </w:pPr>
    </w:p>
    <w:p w:rsidR="00452C36" w:rsidRPr="002E75B3" w:rsidRDefault="00452C36" w:rsidP="002E75B3">
      <w:pPr>
        <w:pStyle w:val="Listenabsatz"/>
        <w:numPr>
          <w:ilvl w:val="0"/>
          <w:numId w:val="7"/>
        </w:numPr>
        <w:overflowPunct/>
        <w:autoSpaceDE/>
        <w:autoSpaceDN/>
        <w:adjustRightInd/>
        <w:jc w:val="both"/>
        <w:textAlignment w:val="auto"/>
        <w:rPr>
          <w:rFonts w:ascii="Arial" w:hAnsi="Arial" w:cs="Arial"/>
          <w:b/>
        </w:rPr>
      </w:pPr>
      <w:r w:rsidRPr="002E75B3">
        <w:rPr>
          <w:rFonts w:ascii="Arial" w:hAnsi="Arial" w:cs="Arial"/>
          <w:b/>
        </w:rPr>
        <w:t xml:space="preserve">Kündigungsschutzstreitigkeiten nach vorangegangenen Beschlussverfahren </w:t>
      </w:r>
    </w:p>
    <w:p w:rsidR="00452C36" w:rsidRPr="002E75B3" w:rsidRDefault="00452C36" w:rsidP="002E75B3">
      <w:pPr>
        <w:pStyle w:val="Listenabsatz"/>
        <w:ind w:left="1800"/>
        <w:jc w:val="both"/>
        <w:rPr>
          <w:rFonts w:ascii="Arial" w:hAnsi="Arial" w:cs="Arial"/>
        </w:rPr>
      </w:pPr>
    </w:p>
    <w:p w:rsidR="00452C36" w:rsidRPr="002E75B3" w:rsidRDefault="00452C36" w:rsidP="002E75B3">
      <w:pPr>
        <w:pStyle w:val="Listenabsatz"/>
        <w:ind w:left="1800"/>
        <w:jc w:val="both"/>
        <w:rPr>
          <w:rFonts w:ascii="Arial" w:hAnsi="Arial" w:cs="Arial"/>
        </w:rPr>
      </w:pPr>
      <w:r w:rsidRPr="002E75B3">
        <w:rPr>
          <w:rFonts w:ascii="Arial" w:hAnsi="Arial" w:cs="Arial"/>
        </w:rPr>
        <w:t xml:space="preserve">Hat ein Verfahren gemäß </w:t>
      </w:r>
      <w:r w:rsidRPr="002E75B3">
        <w:rPr>
          <w:rFonts w:ascii="Arial" w:hAnsi="Arial" w:cs="Arial"/>
        </w:rPr>
        <w:fldChar w:fldCharType="begin"/>
      </w:r>
      <w:r w:rsidRPr="002E75B3">
        <w:rPr>
          <w:rFonts w:ascii="Arial" w:hAnsi="Arial" w:cs="Arial"/>
        </w:rPr>
        <w:instrText xml:space="preserve">SYMBOL 32 \f "Symbol" </w:instrText>
      </w:r>
      <w:r w:rsidRPr="002E75B3">
        <w:rPr>
          <w:rFonts w:ascii="Arial" w:hAnsi="Arial" w:cs="Arial"/>
        </w:rPr>
        <w:fldChar w:fldCharType="separate"/>
      </w:r>
      <w:r w:rsidRPr="002E75B3">
        <w:rPr>
          <w:rFonts w:ascii="Arial" w:hAnsi="Arial" w:cs="Arial"/>
        </w:rPr>
        <w:t>_</w:t>
      </w:r>
      <w:r w:rsidRPr="002E75B3">
        <w:rPr>
          <w:rFonts w:ascii="Arial" w:hAnsi="Arial" w:cs="Arial"/>
        </w:rPr>
        <w:fldChar w:fldCharType="end"/>
      </w:r>
      <w:r w:rsidRPr="002E75B3">
        <w:rPr>
          <w:rFonts w:ascii="Arial" w:hAnsi="Arial" w:cs="Arial"/>
        </w:rPr>
        <w:t xml:space="preserve">§ 103 BetrVG stattgefunden, ist die damit befasste Kammer auch für den nachfolgenden Kündigungsschutzprozess zuständig. Nr. 3 Buchstabe e) findet entsprechende Anwendung. </w:t>
      </w:r>
    </w:p>
    <w:p w:rsidR="00452C36" w:rsidRPr="002E75B3" w:rsidRDefault="00452C36" w:rsidP="002E75B3">
      <w:pPr>
        <w:pStyle w:val="Listenabsatz"/>
        <w:ind w:left="1800"/>
        <w:jc w:val="both"/>
        <w:rPr>
          <w:rFonts w:ascii="Arial" w:hAnsi="Arial" w:cs="Arial"/>
        </w:rPr>
      </w:pPr>
    </w:p>
    <w:p w:rsidR="00452C36" w:rsidRPr="002E75B3" w:rsidRDefault="00452C36" w:rsidP="002E75B3">
      <w:pPr>
        <w:pStyle w:val="Listenabsatz"/>
        <w:ind w:left="1800"/>
        <w:jc w:val="both"/>
        <w:rPr>
          <w:rFonts w:ascii="Arial" w:hAnsi="Arial" w:cs="Arial"/>
        </w:rPr>
      </w:pPr>
    </w:p>
    <w:p w:rsidR="00452C36" w:rsidRPr="002E75B3" w:rsidRDefault="00452C36" w:rsidP="002E75B3">
      <w:pPr>
        <w:pStyle w:val="Listenabsatz"/>
        <w:numPr>
          <w:ilvl w:val="0"/>
          <w:numId w:val="7"/>
        </w:numPr>
        <w:overflowPunct/>
        <w:autoSpaceDE/>
        <w:autoSpaceDN/>
        <w:adjustRightInd/>
        <w:jc w:val="both"/>
        <w:textAlignment w:val="auto"/>
        <w:rPr>
          <w:rFonts w:ascii="Arial" w:hAnsi="Arial" w:cs="Arial"/>
          <w:b/>
        </w:rPr>
      </w:pPr>
      <w:r w:rsidRPr="002E75B3">
        <w:rPr>
          <w:rFonts w:ascii="Arial" w:hAnsi="Arial" w:cs="Arial"/>
          <w:b/>
        </w:rPr>
        <w:t xml:space="preserve">Konkurrenz von Zuständigkeiten </w:t>
      </w:r>
      <w:r w:rsidRPr="002E75B3">
        <w:rPr>
          <w:rFonts w:ascii="Arial" w:hAnsi="Arial" w:cs="Arial"/>
        </w:rPr>
        <w:t xml:space="preserve"> </w:t>
      </w:r>
    </w:p>
    <w:p w:rsidR="00452C36" w:rsidRPr="002E75B3" w:rsidRDefault="00452C36" w:rsidP="002E75B3">
      <w:pPr>
        <w:pStyle w:val="Listenabsatz"/>
        <w:ind w:left="1800"/>
        <w:jc w:val="both"/>
        <w:rPr>
          <w:rFonts w:ascii="Arial" w:hAnsi="Arial" w:cs="Arial"/>
        </w:rPr>
      </w:pPr>
    </w:p>
    <w:p w:rsidR="00452C36" w:rsidRPr="002E75B3" w:rsidRDefault="00452C36" w:rsidP="002E75B3">
      <w:pPr>
        <w:pStyle w:val="Listenabsatz"/>
        <w:ind w:left="1800"/>
        <w:jc w:val="both"/>
        <w:rPr>
          <w:rFonts w:ascii="Arial" w:hAnsi="Arial" w:cs="Arial"/>
        </w:rPr>
      </w:pPr>
      <w:r w:rsidRPr="002E75B3">
        <w:rPr>
          <w:rFonts w:ascii="Arial" w:hAnsi="Arial" w:cs="Arial"/>
        </w:rPr>
        <w:t xml:space="preserve">Eine besondere Zuständigkeit geht der allgemeinen Zuständigkeit vor. </w:t>
      </w:r>
    </w:p>
    <w:p w:rsidR="00452C36" w:rsidRPr="002E75B3" w:rsidRDefault="00452C36" w:rsidP="002E75B3">
      <w:pPr>
        <w:pStyle w:val="Listenabsatz"/>
        <w:ind w:left="1800"/>
        <w:jc w:val="both"/>
        <w:rPr>
          <w:rFonts w:ascii="Arial" w:hAnsi="Arial" w:cs="Arial"/>
        </w:rPr>
      </w:pPr>
    </w:p>
    <w:p w:rsidR="00452C36" w:rsidRPr="002E75B3" w:rsidRDefault="00452C36" w:rsidP="002E75B3">
      <w:pPr>
        <w:pStyle w:val="Listenabsatz"/>
        <w:ind w:left="1800"/>
        <w:jc w:val="both"/>
        <w:rPr>
          <w:rFonts w:ascii="Arial" w:hAnsi="Arial" w:cs="Arial"/>
        </w:rPr>
      </w:pPr>
    </w:p>
    <w:p w:rsidR="00452C36" w:rsidRPr="002E75B3" w:rsidRDefault="00452C36" w:rsidP="002E75B3">
      <w:pPr>
        <w:pStyle w:val="Listenabsatz"/>
        <w:numPr>
          <w:ilvl w:val="0"/>
          <w:numId w:val="7"/>
        </w:numPr>
        <w:overflowPunct/>
        <w:autoSpaceDE/>
        <w:autoSpaceDN/>
        <w:adjustRightInd/>
        <w:jc w:val="both"/>
        <w:textAlignment w:val="auto"/>
        <w:rPr>
          <w:rFonts w:ascii="Arial" w:hAnsi="Arial" w:cs="Arial"/>
          <w:b/>
        </w:rPr>
      </w:pPr>
      <w:r w:rsidRPr="002E75B3">
        <w:rPr>
          <w:rFonts w:ascii="Arial" w:hAnsi="Arial" w:cs="Arial"/>
          <w:b/>
        </w:rPr>
        <w:t xml:space="preserve">Wechsel von Zuständigkeiten </w:t>
      </w:r>
      <w:r w:rsidRPr="002E75B3">
        <w:rPr>
          <w:rFonts w:ascii="Arial" w:hAnsi="Arial" w:cs="Arial"/>
        </w:rPr>
        <w:t xml:space="preserve"> </w:t>
      </w:r>
    </w:p>
    <w:p w:rsidR="00452C36" w:rsidRPr="002E75B3" w:rsidRDefault="00452C36" w:rsidP="002E75B3">
      <w:pPr>
        <w:pStyle w:val="Listenabsatz"/>
        <w:ind w:left="1800"/>
        <w:jc w:val="both"/>
        <w:rPr>
          <w:rFonts w:ascii="Arial" w:hAnsi="Arial" w:cs="Arial"/>
        </w:rPr>
      </w:pPr>
    </w:p>
    <w:p w:rsidR="00452C36" w:rsidRPr="002E75B3" w:rsidRDefault="00452C36" w:rsidP="002E75B3">
      <w:pPr>
        <w:pStyle w:val="Listenabsatz"/>
        <w:ind w:left="1800"/>
        <w:jc w:val="both"/>
        <w:rPr>
          <w:rFonts w:ascii="Arial" w:hAnsi="Arial" w:cs="Arial"/>
        </w:rPr>
      </w:pPr>
      <w:r w:rsidRPr="002E75B3">
        <w:rPr>
          <w:rFonts w:ascii="Arial" w:hAnsi="Arial" w:cs="Arial"/>
        </w:rPr>
        <w:t>Wechselt aufgrund einer Ablehnung des/der Kammervorsitzenden die Zuständigkeit in einer Rechtssache, so erhält die abgebende Kammer die erste Rechtssache desselben Registerzeichens, die sonst nach der allgemeinen Zuständigkeit auf die übernehmende Kammer entfallen würde.</w:t>
      </w:r>
    </w:p>
    <w:p w:rsidR="00452C36" w:rsidRPr="002E75B3" w:rsidRDefault="00452C36" w:rsidP="002E75B3">
      <w:pPr>
        <w:pStyle w:val="Listenabsatz"/>
        <w:ind w:left="1800"/>
        <w:jc w:val="both"/>
        <w:rPr>
          <w:rFonts w:ascii="Arial" w:hAnsi="Arial" w:cs="Arial"/>
        </w:rPr>
      </w:pPr>
    </w:p>
    <w:p w:rsidR="00452C36" w:rsidRPr="002E75B3" w:rsidRDefault="00452C36" w:rsidP="002E75B3">
      <w:pPr>
        <w:pStyle w:val="Listenabsatz"/>
        <w:ind w:left="1800"/>
        <w:jc w:val="both"/>
        <w:rPr>
          <w:rFonts w:ascii="Arial" w:hAnsi="Arial" w:cs="Arial"/>
        </w:rPr>
      </w:pPr>
      <w:r w:rsidRPr="002E75B3">
        <w:rPr>
          <w:rFonts w:ascii="Arial" w:hAnsi="Arial" w:cs="Arial"/>
        </w:rPr>
        <w:t>Auch wenn gemäß Nummer 2 Buchstabe a) mehrere Rechtssachen einer Kammer zum Aktenzeichen einer anderen Kammer verbunden werden, erhält die abgebende Kammer nur eine Rechtssache desselben Registerzeichens der aufnehmenden Kammer.</w:t>
      </w:r>
    </w:p>
    <w:p w:rsidR="00452C36" w:rsidRPr="002E75B3" w:rsidRDefault="00452C36" w:rsidP="002E75B3">
      <w:pPr>
        <w:pStyle w:val="Listenabsatz"/>
        <w:ind w:left="1800"/>
        <w:jc w:val="both"/>
        <w:rPr>
          <w:rFonts w:ascii="Arial" w:hAnsi="Arial" w:cs="Arial"/>
        </w:rPr>
      </w:pPr>
    </w:p>
    <w:p w:rsidR="00452C36" w:rsidRPr="002E75B3" w:rsidRDefault="00452C36" w:rsidP="002E75B3">
      <w:pPr>
        <w:pStyle w:val="Listenabsatz"/>
        <w:ind w:left="1800"/>
        <w:jc w:val="both"/>
        <w:rPr>
          <w:rFonts w:ascii="Arial" w:hAnsi="Arial" w:cs="Arial"/>
        </w:rPr>
      </w:pPr>
      <w:r w:rsidRPr="002E75B3">
        <w:rPr>
          <w:rFonts w:ascii="Arial" w:hAnsi="Arial" w:cs="Arial"/>
        </w:rPr>
        <w:t>Die Zuständigkeit der aufnehmenden Kammer beginnt mit dem Übernahmevermerk des/der Vorsitzenden der aufnehmenden Kammer oder mit dem Beschluss des Präsidiums, der die Zuständigkeit der aufnehmenden Kammer bestimmt. Die abgegebenen Rechtssachen nehmen nicht am förmlichen Verteilungsverfahren teil.</w:t>
      </w:r>
    </w:p>
    <w:p w:rsidR="00452C36" w:rsidRPr="002E75B3" w:rsidRDefault="00452C36" w:rsidP="002E75B3">
      <w:pPr>
        <w:pStyle w:val="Listenabsatz"/>
        <w:ind w:left="1800"/>
        <w:jc w:val="both"/>
        <w:rPr>
          <w:rFonts w:ascii="Arial" w:hAnsi="Arial" w:cs="Arial"/>
        </w:rPr>
      </w:pPr>
    </w:p>
    <w:p w:rsidR="00452C36" w:rsidRPr="002E75B3" w:rsidRDefault="00452C36" w:rsidP="002E75B3">
      <w:pPr>
        <w:pStyle w:val="Listenabsatz"/>
        <w:ind w:left="1800"/>
        <w:jc w:val="both"/>
        <w:rPr>
          <w:rFonts w:ascii="Arial" w:hAnsi="Arial" w:cs="Arial"/>
        </w:rPr>
      </w:pPr>
    </w:p>
    <w:p w:rsidR="00452C36" w:rsidRPr="002E75B3" w:rsidRDefault="00452C36" w:rsidP="002E75B3">
      <w:pPr>
        <w:pStyle w:val="Listenabsatz"/>
        <w:numPr>
          <w:ilvl w:val="0"/>
          <w:numId w:val="1"/>
        </w:numPr>
        <w:overflowPunct/>
        <w:autoSpaceDE/>
        <w:autoSpaceDN/>
        <w:adjustRightInd/>
        <w:jc w:val="both"/>
        <w:textAlignment w:val="auto"/>
        <w:rPr>
          <w:rFonts w:ascii="Arial" w:hAnsi="Arial" w:cs="Arial"/>
          <w:b/>
        </w:rPr>
      </w:pPr>
      <w:r w:rsidRPr="002E75B3">
        <w:rPr>
          <w:rFonts w:ascii="Arial" w:hAnsi="Arial" w:cs="Arial"/>
          <w:b/>
        </w:rPr>
        <w:t>Verfahren bei der Verteilung</w:t>
      </w:r>
    </w:p>
    <w:p w:rsidR="00452C36" w:rsidRPr="002E75B3" w:rsidRDefault="00452C36" w:rsidP="002E75B3">
      <w:pPr>
        <w:jc w:val="both"/>
        <w:rPr>
          <w:rFonts w:ascii="Arial" w:hAnsi="Arial" w:cs="Arial"/>
          <w:b/>
        </w:rPr>
      </w:pPr>
    </w:p>
    <w:p w:rsidR="00452C36" w:rsidRPr="002E75B3" w:rsidRDefault="00452C36" w:rsidP="002E75B3">
      <w:pPr>
        <w:pStyle w:val="Listenabsatz"/>
        <w:numPr>
          <w:ilvl w:val="0"/>
          <w:numId w:val="11"/>
        </w:numPr>
        <w:overflowPunct/>
        <w:autoSpaceDE/>
        <w:autoSpaceDN/>
        <w:adjustRightInd/>
        <w:jc w:val="both"/>
        <w:textAlignment w:val="auto"/>
        <w:rPr>
          <w:rFonts w:ascii="Arial" w:hAnsi="Arial" w:cs="Arial"/>
          <w:b/>
        </w:rPr>
      </w:pPr>
      <w:r w:rsidRPr="002E75B3">
        <w:rPr>
          <w:rFonts w:ascii="Arial" w:hAnsi="Arial" w:cs="Arial"/>
          <w:b/>
        </w:rPr>
        <w:t xml:space="preserve">Verfahren bei der allgemeinen Zuständigkeit </w:t>
      </w:r>
      <w:r w:rsidRPr="002E75B3">
        <w:rPr>
          <w:rFonts w:ascii="Arial" w:hAnsi="Arial" w:cs="Arial"/>
        </w:rPr>
        <w:t xml:space="preserve"> </w:t>
      </w:r>
    </w:p>
    <w:p w:rsidR="00452C36" w:rsidRPr="002E75B3" w:rsidRDefault="00452C36" w:rsidP="002E75B3">
      <w:pPr>
        <w:pStyle w:val="Listenabsatz"/>
        <w:ind w:left="1080"/>
        <w:jc w:val="both"/>
        <w:rPr>
          <w:rFonts w:ascii="Arial" w:hAnsi="Arial" w:cs="Arial"/>
        </w:rPr>
      </w:pPr>
    </w:p>
    <w:p w:rsidR="00452C36" w:rsidRPr="002E75B3" w:rsidRDefault="00452C36" w:rsidP="002E75B3">
      <w:pPr>
        <w:pStyle w:val="Listenabsatz"/>
        <w:numPr>
          <w:ilvl w:val="0"/>
          <w:numId w:val="12"/>
        </w:numPr>
        <w:overflowPunct/>
        <w:autoSpaceDE/>
        <w:autoSpaceDN/>
        <w:adjustRightInd/>
        <w:jc w:val="both"/>
        <w:textAlignment w:val="auto"/>
        <w:rPr>
          <w:rFonts w:ascii="Arial" w:hAnsi="Arial" w:cs="Arial"/>
        </w:rPr>
      </w:pPr>
      <w:r w:rsidRPr="002E75B3">
        <w:rPr>
          <w:rFonts w:ascii="Arial" w:hAnsi="Arial" w:cs="Arial"/>
        </w:rPr>
        <w:t xml:space="preserve">Die im Laufe eines Tages (bzw. in den sich hieran anschließenden dienstfreien Tagen oder in den Tagen, an denen eine Verteilung nicht stattfinden kann) eingehenden Rechtssachen – mit Ausnahme der Arreste und einstweiligen Verfügungen – werden jeweils zu Dienstbeginn des nächsten Verteilungstages auf die Kammern verteilt. </w:t>
      </w:r>
    </w:p>
    <w:p w:rsidR="00452C36" w:rsidRPr="002E75B3" w:rsidRDefault="00452C36" w:rsidP="002E75B3">
      <w:pPr>
        <w:pStyle w:val="Listenabsatz"/>
        <w:ind w:left="1440"/>
        <w:jc w:val="both"/>
        <w:rPr>
          <w:rFonts w:ascii="Arial" w:hAnsi="Arial" w:cs="Arial"/>
        </w:rPr>
      </w:pPr>
    </w:p>
    <w:p w:rsidR="00452C36" w:rsidRPr="002E75B3" w:rsidRDefault="00452C36" w:rsidP="002E75B3">
      <w:pPr>
        <w:pStyle w:val="Listenabsatz"/>
        <w:numPr>
          <w:ilvl w:val="0"/>
          <w:numId w:val="12"/>
        </w:numPr>
        <w:overflowPunct/>
        <w:autoSpaceDE/>
        <w:autoSpaceDN/>
        <w:adjustRightInd/>
        <w:jc w:val="both"/>
        <w:textAlignment w:val="auto"/>
        <w:rPr>
          <w:rFonts w:ascii="Arial" w:hAnsi="Arial" w:cs="Arial"/>
        </w:rPr>
      </w:pPr>
      <w:r w:rsidRPr="002E75B3">
        <w:rPr>
          <w:rFonts w:ascii="Arial" w:hAnsi="Arial" w:cs="Arial"/>
        </w:rPr>
        <w:t xml:space="preserve">Die für die Geschäftsverteilung maßgebliche Nummernfolge (AR-Sachen) bzw. Reihenfolge wird durch die alphabetische Reihenfolge der zu verteilenden Eingänge bestimmt (Anfangsprinzip). Ausschlaggebend sind die Anfangsbuchstaben der beklagten Partei oder des Antragsgegners. Ist ein solcher nicht bezeichnet, sind die Anfangsbuchstaben des Klägers, Antragstellers oder Einsenders maßgeblich. </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numPr>
          <w:ilvl w:val="0"/>
          <w:numId w:val="12"/>
        </w:numPr>
        <w:overflowPunct/>
        <w:autoSpaceDE/>
        <w:autoSpaceDN/>
        <w:adjustRightInd/>
        <w:jc w:val="both"/>
        <w:textAlignment w:val="auto"/>
        <w:rPr>
          <w:rFonts w:ascii="Arial" w:hAnsi="Arial" w:cs="Arial"/>
        </w:rPr>
      </w:pPr>
      <w:r w:rsidRPr="002E75B3">
        <w:rPr>
          <w:rFonts w:ascii="Arial" w:hAnsi="Arial" w:cs="Arial"/>
        </w:rPr>
        <w:t xml:space="preserve">Entscheidend für die alphabetische Reihenfolge ist die Bezeichnung in der Klageschrift bzw. den sonstigen neu zu verteilenden Eingängen, und zwar, </w:t>
      </w:r>
    </w:p>
    <w:p w:rsidR="00452C36" w:rsidRPr="002E75B3" w:rsidRDefault="00452C36" w:rsidP="002E75B3">
      <w:pPr>
        <w:pStyle w:val="Listenabsatz"/>
        <w:ind w:left="1418"/>
        <w:jc w:val="both"/>
        <w:rPr>
          <w:rFonts w:ascii="Arial" w:hAnsi="Arial" w:cs="Arial"/>
          <w:b/>
        </w:rPr>
      </w:pPr>
    </w:p>
    <w:p w:rsidR="00452C36" w:rsidRPr="002E75B3" w:rsidRDefault="00452C36" w:rsidP="002E75B3">
      <w:pPr>
        <w:tabs>
          <w:tab w:val="left" w:pos="432"/>
          <w:tab w:val="left" w:pos="1008"/>
        </w:tabs>
        <w:ind w:left="1418"/>
        <w:jc w:val="both"/>
        <w:rPr>
          <w:rFonts w:ascii="Arial" w:hAnsi="Arial" w:cs="Arial"/>
        </w:rPr>
      </w:pPr>
      <w:r w:rsidRPr="002E75B3">
        <w:rPr>
          <w:rFonts w:ascii="Arial" w:hAnsi="Arial" w:cs="Arial"/>
        </w:rPr>
        <w:t>bei Familiennamen dieser ohne Berücksichtigung des Vornamens,</w:t>
      </w:r>
    </w:p>
    <w:p w:rsidR="00452C36" w:rsidRPr="002E75B3" w:rsidRDefault="00452C36" w:rsidP="002E75B3">
      <w:pPr>
        <w:tabs>
          <w:tab w:val="left" w:pos="432"/>
          <w:tab w:val="left" w:pos="1008"/>
        </w:tabs>
        <w:ind w:left="1418"/>
        <w:jc w:val="both"/>
        <w:rPr>
          <w:rFonts w:ascii="Arial" w:hAnsi="Arial" w:cs="Arial"/>
        </w:rPr>
      </w:pPr>
    </w:p>
    <w:p w:rsidR="00452C36" w:rsidRPr="002E75B3" w:rsidRDefault="00452C36" w:rsidP="002E75B3">
      <w:pPr>
        <w:tabs>
          <w:tab w:val="left" w:pos="432"/>
          <w:tab w:val="left" w:pos="1008"/>
        </w:tabs>
        <w:ind w:left="1418"/>
        <w:jc w:val="both"/>
        <w:rPr>
          <w:rFonts w:ascii="Arial" w:hAnsi="Arial" w:cs="Arial"/>
        </w:rPr>
      </w:pPr>
      <w:r w:rsidRPr="002E75B3">
        <w:rPr>
          <w:rFonts w:ascii="Arial" w:hAnsi="Arial" w:cs="Arial"/>
        </w:rPr>
        <w:t xml:space="preserve">bei Firmenbezeichnungen, die einen Personennamen als Bestandteil führen, der erste Familienname (z. B. Fa. Alfred </w:t>
      </w:r>
      <w:r w:rsidRPr="002E75B3">
        <w:rPr>
          <w:rFonts w:ascii="Arial" w:hAnsi="Arial" w:cs="Arial"/>
          <w:b/>
          <w:bCs/>
          <w:u w:val="single"/>
        </w:rPr>
        <w:t>K</w:t>
      </w:r>
      <w:r w:rsidRPr="002E75B3">
        <w:rPr>
          <w:rFonts w:ascii="Arial" w:hAnsi="Arial" w:cs="Arial"/>
        </w:rPr>
        <w:t xml:space="preserve">rupp AG, Gebr. </w:t>
      </w:r>
      <w:r w:rsidRPr="002E75B3">
        <w:rPr>
          <w:rFonts w:ascii="Arial" w:hAnsi="Arial" w:cs="Arial"/>
          <w:b/>
          <w:bCs/>
          <w:u w:val="single"/>
        </w:rPr>
        <w:t>K</w:t>
      </w:r>
      <w:r w:rsidRPr="002E75B3">
        <w:rPr>
          <w:rFonts w:ascii="Arial" w:hAnsi="Arial" w:cs="Arial"/>
        </w:rPr>
        <w:t xml:space="preserve">napp Wohnungsbau GmbH, Gesellschaft für Metallguss </w:t>
      </w:r>
      <w:r w:rsidRPr="002E75B3">
        <w:rPr>
          <w:rFonts w:ascii="Arial" w:hAnsi="Arial" w:cs="Arial"/>
          <w:b/>
          <w:bCs/>
          <w:u w:val="single"/>
        </w:rPr>
        <w:t>M</w:t>
      </w:r>
      <w:r w:rsidRPr="002E75B3">
        <w:rPr>
          <w:rFonts w:ascii="Arial" w:hAnsi="Arial" w:cs="Arial"/>
        </w:rPr>
        <w:t>eier m. b. H.),</w:t>
      </w:r>
    </w:p>
    <w:p w:rsidR="00452C36" w:rsidRPr="002E75B3" w:rsidRDefault="00452C36" w:rsidP="002E75B3">
      <w:pPr>
        <w:tabs>
          <w:tab w:val="left" w:pos="432"/>
          <w:tab w:val="left" w:pos="1008"/>
        </w:tabs>
        <w:ind w:left="1418"/>
        <w:jc w:val="both"/>
        <w:rPr>
          <w:rFonts w:ascii="Arial" w:hAnsi="Arial" w:cs="Arial"/>
        </w:rPr>
      </w:pPr>
    </w:p>
    <w:p w:rsidR="00452C36" w:rsidRPr="002E75B3" w:rsidRDefault="00452C36" w:rsidP="002E75B3">
      <w:pPr>
        <w:tabs>
          <w:tab w:val="left" w:pos="432"/>
          <w:tab w:val="left" w:pos="1008"/>
        </w:tabs>
        <w:ind w:left="1418"/>
        <w:jc w:val="both"/>
        <w:rPr>
          <w:rFonts w:ascii="Arial" w:hAnsi="Arial" w:cs="Arial"/>
        </w:rPr>
      </w:pPr>
      <w:r w:rsidRPr="002E75B3">
        <w:rPr>
          <w:rFonts w:ascii="Arial" w:hAnsi="Arial" w:cs="Arial"/>
        </w:rPr>
        <w:lastRenderedPageBreak/>
        <w:t>bei allen übrigen Firmen- und sonstigen Bezeichnungen der erste ausgeschriebene Bestandteil (</w:t>
      </w:r>
      <w:r w:rsidRPr="002E75B3">
        <w:rPr>
          <w:rFonts w:ascii="Arial" w:hAnsi="Arial" w:cs="Arial"/>
          <w:b/>
          <w:bCs/>
          <w:u w:val="single"/>
        </w:rPr>
        <w:t>M</w:t>
      </w:r>
      <w:r w:rsidRPr="002E75B3">
        <w:rPr>
          <w:rFonts w:ascii="Arial" w:hAnsi="Arial" w:cs="Arial"/>
        </w:rPr>
        <w:t xml:space="preserve">ärkische Beton GmbH, </w:t>
      </w:r>
      <w:r w:rsidRPr="002E75B3">
        <w:rPr>
          <w:rFonts w:ascii="Arial" w:hAnsi="Arial" w:cs="Arial"/>
          <w:b/>
          <w:bCs/>
          <w:u w:val="single"/>
        </w:rPr>
        <w:t>L</w:t>
      </w:r>
      <w:r w:rsidRPr="002E75B3">
        <w:rPr>
          <w:rFonts w:ascii="Arial" w:hAnsi="Arial" w:cs="Arial"/>
        </w:rPr>
        <w:t xml:space="preserve">and NRW, Gem. </w:t>
      </w:r>
      <w:r w:rsidRPr="002E75B3">
        <w:rPr>
          <w:rFonts w:ascii="Arial" w:hAnsi="Arial" w:cs="Arial"/>
          <w:b/>
          <w:bCs/>
          <w:u w:val="single"/>
        </w:rPr>
        <w:t>G</w:t>
      </w:r>
      <w:r w:rsidRPr="002E75B3">
        <w:rPr>
          <w:rFonts w:ascii="Arial" w:hAnsi="Arial" w:cs="Arial"/>
        </w:rPr>
        <w:t>evelsberg),</w:t>
      </w:r>
    </w:p>
    <w:p w:rsidR="00452C36" w:rsidRPr="002E75B3" w:rsidRDefault="00452C36" w:rsidP="002E75B3">
      <w:pPr>
        <w:tabs>
          <w:tab w:val="left" w:pos="432"/>
          <w:tab w:val="left" w:pos="1008"/>
        </w:tabs>
        <w:ind w:left="1418"/>
        <w:jc w:val="both"/>
        <w:rPr>
          <w:rFonts w:ascii="Arial" w:hAnsi="Arial" w:cs="Arial"/>
        </w:rPr>
      </w:pPr>
    </w:p>
    <w:p w:rsidR="00452C36" w:rsidRPr="002E75B3" w:rsidRDefault="00452C36" w:rsidP="002E75B3">
      <w:pPr>
        <w:tabs>
          <w:tab w:val="left" w:pos="432"/>
          <w:tab w:val="left" w:pos="1008"/>
        </w:tabs>
        <w:ind w:left="1418"/>
        <w:jc w:val="both"/>
        <w:rPr>
          <w:rFonts w:ascii="Arial" w:hAnsi="Arial" w:cs="Arial"/>
        </w:rPr>
      </w:pPr>
      <w:r w:rsidRPr="002E75B3">
        <w:rPr>
          <w:rFonts w:ascii="Arial" w:hAnsi="Arial" w:cs="Arial"/>
        </w:rPr>
        <w:t>bei mehreren Beklagten oder Antragsgegnern der erste.</w:t>
      </w:r>
    </w:p>
    <w:p w:rsidR="00452C36" w:rsidRPr="002E75B3" w:rsidRDefault="00452C36" w:rsidP="002E75B3">
      <w:pPr>
        <w:tabs>
          <w:tab w:val="left" w:pos="432"/>
          <w:tab w:val="left" w:pos="1008"/>
        </w:tabs>
        <w:ind w:left="1418"/>
        <w:jc w:val="both"/>
        <w:rPr>
          <w:rFonts w:ascii="Arial" w:hAnsi="Arial" w:cs="Arial"/>
        </w:rPr>
      </w:pPr>
    </w:p>
    <w:p w:rsidR="00452C36" w:rsidRPr="002E75B3" w:rsidRDefault="00452C36" w:rsidP="002E75B3">
      <w:pPr>
        <w:pStyle w:val="Listenabsatz"/>
        <w:ind w:left="1440"/>
        <w:jc w:val="both"/>
        <w:rPr>
          <w:rFonts w:ascii="Arial" w:hAnsi="Arial" w:cs="Arial"/>
        </w:rPr>
      </w:pPr>
      <w:r w:rsidRPr="002E75B3">
        <w:rPr>
          <w:rFonts w:ascii="Arial" w:hAnsi="Arial" w:cs="Arial"/>
        </w:rPr>
        <w:t xml:space="preserve">Im Zweifelsfall ist der individualisierende Teil der Bezeichnung heranzuziehen (z. B. Fa. </w:t>
      </w:r>
      <w:r w:rsidRPr="002E75B3">
        <w:rPr>
          <w:rFonts w:ascii="Arial" w:hAnsi="Arial" w:cs="Arial"/>
          <w:b/>
          <w:bCs/>
          <w:u w:val="single"/>
        </w:rPr>
        <w:t xml:space="preserve">C </w:t>
      </w:r>
      <w:r w:rsidRPr="002E75B3">
        <w:rPr>
          <w:rFonts w:ascii="Arial" w:hAnsi="Arial" w:cs="Arial"/>
        </w:rPr>
        <w:t xml:space="preserve">und A., Fa. </w:t>
      </w:r>
      <w:r w:rsidRPr="002E75B3">
        <w:rPr>
          <w:rFonts w:ascii="Arial" w:hAnsi="Arial" w:cs="Arial"/>
          <w:b/>
          <w:bCs/>
          <w:u w:val="single"/>
        </w:rPr>
        <w:t>T.</w:t>
      </w:r>
      <w:r w:rsidRPr="002E75B3">
        <w:rPr>
          <w:rFonts w:ascii="Arial" w:hAnsi="Arial" w:cs="Arial"/>
        </w:rPr>
        <w:t xml:space="preserve">B.B.-GmbH). </w:t>
      </w:r>
    </w:p>
    <w:p w:rsidR="00452C36" w:rsidRPr="002E75B3" w:rsidRDefault="00452C36" w:rsidP="002E75B3">
      <w:pPr>
        <w:pStyle w:val="Listenabsatz"/>
        <w:ind w:left="1440"/>
        <w:jc w:val="both"/>
        <w:rPr>
          <w:rFonts w:ascii="Arial" w:hAnsi="Arial" w:cs="Arial"/>
        </w:rPr>
      </w:pPr>
    </w:p>
    <w:p w:rsidR="00452C36" w:rsidRPr="002E75B3" w:rsidRDefault="00452C36" w:rsidP="002E75B3">
      <w:pPr>
        <w:pStyle w:val="Listenabsatz"/>
        <w:numPr>
          <w:ilvl w:val="0"/>
          <w:numId w:val="12"/>
        </w:numPr>
        <w:overflowPunct/>
        <w:autoSpaceDE/>
        <w:autoSpaceDN/>
        <w:adjustRightInd/>
        <w:jc w:val="both"/>
        <w:textAlignment w:val="auto"/>
        <w:rPr>
          <w:rFonts w:ascii="Arial" w:hAnsi="Arial" w:cs="Arial"/>
        </w:rPr>
      </w:pPr>
      <w:r w:rsidRPr="002E75B3">
        <w:rPr>
          <w:rFonts w:ascii="Arial" w:hAnsi="Arial" w:cs="Arial"/>
        </w:rPr>
        <w:t>Liegen zur Verteilzeit mehrere Sachen gegen denselben Beklagten, Beteiligten oder Antragsgegner vor, richtet sich die alphabetische Reihenfolge nach den Anfangsbuchstaben des Klägers bzw. Antragstellers.</w:t>
      </w:r>
    </w:p>
    <w:p w:rsidR="00452C36" w:rsidRPr="002E75B3" w:rsidRDefault="00452C36" w:rsidP="002E75B3">
      <w:pPr>
        <w:jc w:val="both"/>
        <w:rPr>
          <w:rFonts w:ascii="Arial" w:hAnsi="Arial" w:cs="Arial"/>
        </w:rPr>
      </w:pPr>
    </w:p>
    <w:p w:rsidR="00452C36" w:rsidRPr="002E75B3" w:rsidRDefault="00452C36" w:rsidP="002E75B3">
      <w:pPr>
        <w:pStyle w:val="Listenabsatz"/>
        <w:numPr>
          <w:ilvl w:val="0"/>
          <w:numId w:val="12"/>
        </w:numPr>
        <w:overflowPunct/>
        <w:autoSpaceDE/>
        <w:autoSpaceDN/>
        <w:adjustRightInd/>
        <w:jc w:val="both"/>
        <w:textAlignment w:val="auto"/>
        <w:rPr>
          <w:rFonts w:ascii="Arial" w:hAnsi="Arial" w:cs="Arial"/>
        </w:rPr>
      </w:pPr>
      <w:r w:rsidRPr="002E75B3">
        <w:rPr>
          <w:rFonts w:ascii="Arial" w:hAnsi="Arial" w:cs="Arial"/>
        </w:rPr>
        <w:t xml:space="preserve">Ist eine Rechtssache durch Zuteilung eines Aktenzeichens verteilt worden, ändert sich die Zuständigkeit nicht, auch wenn sich später herausstellt, dass die Parteibezeichnung falsch war. </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numPr>
          <w:ilvl w:val="0"/>
          <w:numId w:val="12"/>
        </w:numPr>
        <w:overflowPunct/>
        <w:autoSpaceDE/>
        <w:autoSpaceDN/>
        <w:adjustRightInd/>
        <w:jc w:val="both"/>
        <w:textAlignment w:val="auto"/>
        <w:rPr>
          <w:rFonts w:ascii="Arial" w:hAnsi="Arial" w:cs="Arial"/>
        </w:rPr>
      </w:pPr>
      <w:r w:rsidRPr="002E75B3">
        <w:rPr>
          <w:rFonts w:ascii="Arial" w:hAnsi="Arial" w:cs="Arial"/>
        </w:rPr>
        <w:t xml:space="preserve">Arreste und einstweilige Verfügungen sind nach Eingang unverzüglich einzutragen und ggf. von der zuständigen Kammer zu übernehmen. </w:t>
      </w:r>
    </w:p>
    <w:p w:rsidR="00452C36" w:rsidRPr="002E75B3" w:rsidRDefault="00452C36" w:rsidP="002E75B3">
      <w:pPr>
        <w:ind w:left="1418"/>
        <w:jc w:val="both"/>
        <w:rPr>
          <w:rFonts w:ascii="Arial" w:hAnsi="Arial" w:cs="Arial"/>
        </w:rPr>
      </w:pPr>
      <w:r w:rsidRPr="002E75B3">
        <w:rPr>
          <w:rFonts w:ascii="Arial" w:hAnsi="Arial" w:cs="Arial"/>
        </w:rPr>
        <w:t>Die Uhrzeit ist auf dem Eingangsstempel zu vermerken. Im Übrigen gelten die Regelungen der Nummern 2 bis 5 sinngemäß.</w:t>
      </w:r>
    </w:p>
    <w:p w:rsidR="00452C36" w:rsidRPr="002E75B3" w:rsidRDefault="00452C36" w:rsidP="002E75B3">
      <w:pPr>
        <w:jc w:val="both"/>
        <w:rPr>
          <w:rFonts w:ascii="Arial" w:hAnsi="Arial" w:cs="Arial"/>
        </w:rPr>
      </w:pPr>
    </w:p>
    <w:p w:rsidR="00452C36" w:rsidRPr="002E75B3" w:rsidRDefault="00452C36" w:rsidP="002E75B3">
      <w:pPr>
        <w:jc w:val="both"/>
        <w:rPr>
          <w:rFonts w:ascii="Arial" w:hAnsi="Arial" w:cs="Arial"/>
        </w:rPr>
      </w:pPr>
    </w:p>
    <w:p w:rsidR="00452C36" w:rsidRPr="002E75B3" w:rsidRDefault="00452C36" w:rsidP="002E75B3">
      <w:pPr>
        <w:pStyle w:val="Listenabsatz"/>
        <w:numPr>
          <w:ilvl w:val="0"/>
          <w:numId w:val="11"/>
        </w:numPr>
        <w:overflowPunct/>
        <w:autoSpaceDE/>
        <w:autoSpaceDN/>
        <w:adjustRightInd/>
        <w:jc w:val="both"/>
        <w:textAlignment w:val="auto"/>
        <w:rPr>
          <w:rFonts w:ascii="Arial" w:hAnsi="Arial" w:cs="Arial"/>
          <w:b/>
        </w:rPr>
      </w:pPr>
      <w:r w:rsidRPr="002E75B3">
        <w:rPr>
          <w:rFonts w:ascii="Arial" w:hAnsi="Arial" w:cs="Arial"/>
          <w:b/>
        </w:rPr>
        <w:t xml:space="preserve">Verfahren bei besonderer Zuständigkeit </w:t>
      </w:r>
    </w:p>
    <w:p w:rsidR="00452C36" w:rsidRPr="002E75B3" w:rsidRDefault="00452C36" w:rsidP="002E75B3">
      <w:pPr>
        <w:pStyle w:val="Listenabsatz"/>
        <w:ind w:left="1080"/>
        <w:jc w:val="both"/>
        <w:rPr>
          <w:rFonts w:ascii="Arial" w:hAnsi="Arial" w:cs="Arial"/>
          <w:b/>
        </w:rPr>
      </w:pPr>
    </w:p>
    <w:p w:rsidR="00452C36" w:rsidRPr="002E75B3" w:rsidRDefault="00452C36" w:rsidP="002E75B3">
      <w:pPr>
        <w:pStyle w:val="Listenabsatz"/>
        <w:numPr>
          <w:ilvl w:val="0"/>
          <w:numId w:val="13"/>
        </w:numPr>
        <w:overflowPunct/>
        <w:autoSpaceDE/>
        <w:autoSpaceDN/>
        <w:adjustRightInd/>
        <w:jc w:val="both"/>
        <w:textAlignment w:val="auto"/>
        <w:rPr>
          <w:rFonts w:ascii="Arial" w:hAnsi="Arial" w:cs="Arial"/>
        </w:rPr>
      </w:pPr>
      <w:r w:rsidRPr="002E75B3">
        <w:rPr>
          <w:rFonts w:ascii="Arial" w:hAnsi="Arial" w:cs="Arial"/>
        </w:rPr>
        <w:t xml:space="preserve">Die Geschäftsstelle oder der/die Vorsitzende der Kammer, der/die nach Eintragung die Zuständigkeit einer anderen Kammer für gegeben hält, legt die Akten dem/der Vorsitzenden der Kammer, die die Rechtssache übernehmen soll, zur Prüfung der Zuständigkeit vor. Bejaht diese/r die Zuständigkeit seiner/ihrer Kammer, hält er/sie dies in einem Vermerk fest. Zugleich legt er/sie die Rechtssache der Geschäftsstelle vor mit der Maßgabe, die Übernahme der Rechtssache bei der Geschäftsverteilung zu berücksichtigen. Der Vorlagezeitpunkt ist festzuhalten. </w:t>
      </w:r>
    </w:p>
    <w:p w:rsidR="00452C36" w:rsidRPr="002E75B3" w:rsidRDefault="00452C36" w:rsidP="002E75B3">
      <w:pPr>
        <w:pStyle w:val="Listenabsatz"/>
        <w:ind w:left="1440"/>
        <w:jc w:val="both"/>
        <w:rPr>
          <w:rFonts w:ascii="Arial" w:hAnsi="Arial" w:cs="Arial"/>
        </w:rPr>
      </w:pPr>
      <w:r w:rsidRPr="002E75B3">
        <w:rPr>
          <w:rFonts w:ascii="Arial" w:hAnsi="Arial" w:cs="Arial"/>
        </w:rPr>
        <w:t xml:space="preserve">Die Rechtssache wird bei der abgebenden Kammer ausgetragen und bei der übernehmenden Kammer bei dem nächsten Verteilungstermin als eine neue Rechtssache eingetragen. Die so übernommenen Sachen werden bei dem nächsten Verteilungstermin vor den neu eingegangenen Rechtssachen eingetragen. Maßgeblich für die Reihenfolge der Neueintragung ist das Übernahmedatum. Werden mehrere Sachen von derselben Kammer an einem Tag von einer Kammer oder von mehreren Kammern übernommen, werden die Sachen mit dem niedrigsten Aktenzeichen der durch Abgabe als erledigt ausgetragen Sachen zuerst eingetragen. Erfolgte Übernahmen werden bei der anschließenden Verteilung der neu eingegangenen Sachen durch entsprechende Auslassung bei der übernehmenden Kammer berücksichtigt. </w:t>
      </w:r>
    </w:p>
    <w:p w:rsidR="00452C36" w:rsidRPr="002E75B3" w:rsidRDefault="00452C36" w:rsidP="002E75B3">
      <w:pPr>
        <w:pStyle w:val="Listenabsatz"/>
        <w:ind w:left="1440"/>
        <w:jc w:val="both"/>
        <w:rPr>
          <w:rFonts w:ascii="Arial" w:hAnsi="Arial" w:cs="Arial"/>
        </w:rPr>
      </w:pPr>
    </w:p>
    <w:p w:rsidR="00452C36" w:rsidRPr="002E75B3" w:rsidRDefault="00452C36" w:rsidP="002E75B3">
      <w:pPr>
        <w:pStyle w:val="Listenabsatz"/>
        <w:numPr>
          <w:ilvl w:val="0"/>
          <w:numId w:val="13"/>
        </w:numPr>
        <w:overflowPunct/>
        <w:autoSpaceDE/>
        <w:autoSpaceDN/>
        <w:adjustRightInd/>
        <w:jc w:val="both"/>
        <w:textAlignment w:val="auto"/>
        <w:rPr>
          <w:rFonts w:ascii="Arial" w:hAnsi="Arial" w:cs="Arial"/>
        </w:rPr>
      </w:pPr>
      <w:r w:rsidRPr="002E75B3">
        <w:rPr>
          <w:rFonts w:ascii="Arial" w:hAnsi="Arial" w:cs="Arial"/>
        </w:rPr>
        <w:t xml:space="preserve">Verneint der/die zur Übernahme angerufene Vorsitzende die Zuständigkeit seiner/ihrer Kammer, legt er/sie die Rechtssache dem Präsidium zur Entscheidung vor. Bestimmt das Präsidium die </w:t>
      </w:r>
      <w:r w:rsidRPr="002E75B3">
        <w:rPr>
          <w:rFonts w:ascii="Arial" w:hAnsi="Arial" w:cs="Arial"/>
        </w:rPr>
        <w:lastRenderedPageBreak/>
        <w:t xml:space="preserve">Zuständigkeit der zur Übernahme angerufenen Kammer, ist nach Nr. 1 S. 3 bis 5 zu verfahren. </w:t>
      </w:r>
    </w:p>
    <w:p w:rsidR="00452C36" w:rsidRPr="002E75B3" w:rsidRDefault="00452C36" w:rsidP="002E75B3">
      <w:pPr>
        <w:jc w:val="both"/>
        <w:rPr>
          <w:rFonts w:ascii="Arial" w:hAnsi="Arial" w:cs="Arial"/>
        </w:rPr>
      </w:pPr>
    </w:p>
    <w:p w:rsidR="00452C36" w:rsidRPr="002E75B3" w:rsidRDefault="00452C36" w:rsidP="002E75B3">
      <w:pPr>
        <w:pStyle w:val="Listenabsatz"/>
        <w:numPr>
          <w:ilvl w:val="0"/>
          <w:numId w:val="13"/>
        </w:numPr>
        <w:overflowPunct/>
        <w:autoSpaceDE/>
        <w:autoSpaceDN/>
        <w:adjustRightInd/>
        <w:jc w:val="both"/>
        <w:textAlignment w:val="auto"/>
        <w:rPr>
          <w:rFonts w:ascii="Arial" w:hAnsi="Arial" w:cs="Arial"/>
        </w:rPr>
      </w:pPr>
      <w:r w:rsidRPr="002E75B3">
        <w:rPr>
          <w:rFonts w:ascii="Arial" w:hAnsi="Arial" w:cs="Arial"/>
        </w:rPr>
        <w:t xml:space="preserve">Der Ausgleich für die Übernahme von Rechtssachen durch eine Kammer, welche die Zuständigkeit in einer Rechtssache nach B II 6 verloren hat geschieht am nächsten Verteilungstermin, zu dem eine Sache desselben Registerzeichens für die aufzunehmende Kammer zur Verteilung ansteht. Dabei ist jeweils die 1. Sache zu wählen. </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numPr>
          <w:ilvl w:val="0"/>
          <w:numId w:val="13"/>
        </w:numPr>
        <w:jc w:val="both"/>
        <w:rPr>
          <w:rFonts w:ascii="Arial" w:hAnsi="Arial" w:cs="Arial"/>
        </w:rPr>
      </w:pPr>
      <w:r w:rsidRPr="002E75B3">
        <w:rPr>
          <w:rFonts w:ascii="Arial" w:hAnsi="Arial" w:cs="Arial"/>
        </w:rPr>
        <w:t>Bei Arresten und einstweiligen Verfügungen, die während der Vertretung durch den/die Vorsitzende/n der Vertretungskammer aufgrund mündlicher Verhandlung oder durch Beschluss erledigt wurden, erfolgt ein Ausgleich in der Weise, dass die Kammer, deren Vorsitzende/r die einstweilige Verfügung erledigt hat, bei der nächsten Verteilungsrunde ausgelassen wird. Dies gilt entsprechend auch für den Fall der Erledigung einer Rechtssache gemäß § 100 ArbGG während der Vertretung. Ein Beschluss gemäß § 278 Abs. 6 S. 2 ZPO gilt nicht als Beschluss im Sinne von Satz 1 des vorliegenden Absatzes.</w:t>
      </w:r>
    </w:p>
    <w:p w:rsidR="00452C36" w:rsidRPr="002E75B3" w:rsidRDefault="00452C36" w:rsidP="002E75B3">
      <w:pPr>
        <w:jc w:val="both"/>
        <w:rPr>
          <w:rFonts w:ascii="Arial" w:hAnsi="Arial" w:cs="Arial"/>
        </w:rPr>
      </w:pPr>
    </w:p>
    <w:p w:rsidR="00452C36" w:rsidRPr="002E75B3" w:rsidRDefault="00452C36" w:rsidP="002E75B3">
      <w:pPr>
        <w:jc w:val="both"/>
        <w:rPr>
          <w:rFonts w:ascii="Arial" w:hAnsi="Arial" w:cs="Arial"/>
        </w:rPr>
      </w:pPr>
    </w:p>
    <w:p w:rsidR="00452C36" w:rsidRPr="002E75B3" w:rsidRDefault="00452C36" w:rsidP="002E75B3">
      <w:pPr>
        <w:pStyle w:val="Listenabsatz"/>
        <w:numPr>
          <w:ilvl w:val="0"/>
          <w:numId w:val="1"/>
        </w:numPr>
        <w:overflowPunct/>
        <w:autoSpaceDE/>
        <w:autoSpaceDN/>
        <w:adjustRightInd/>
        <w:jc w:val="both"/>
        <w:textAlignment w:val="auto"/>
        <w:rPr>
          <w:rFonts w:ascii="Arial" w:hAnsi="Arial" w:cs="Arial"/>
          <w:b/>
        </w:rPr>
      </w:pPr>
      <w:r w:rsidRPr="002E75B3">
        <w:rPr>
          <w:rFonts w:ascii="Arial" w:hAnsi="Arial" w:cs="Arial"/>
          <w:b/>
        </w:rPr>
        <w:t xml:space="preserve">Verfahren bei Zweifelsfragen </w:t>
      </w:r>
      <w:r w:rsidRPr="002E75B3">
        <w:rPr>
          <w:rFonts w:ascii="Arial" w:hAnsi="Arial" w:cs="Arial"/>
        </w:rPr>
        <w:t xml:space="preserve"> </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jc w:val="both"/>
        <w:rPr>
          <w:rFonts w:ascii="Arial" w:hAnsi="Arial" w:cs="Arial"/>
        </w:rPr>
      </w:pPr>
      <w:r w:rsidRPr="002E75B3">
        <w:rPr>
          <w:rFonts w:ascii="Arial" w:hAnsi="Arial" w:cs="Arial"/>
        </w:rPr>
        <w:t xml:space="preserve">In allen Zweifelsfragen entscheidet auf Antrag der Geschäftsstelle oder eines/r Vorsitzenden das Präsidium. </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numPr>
          <w:ilvl w:val="0"/>
          <w:numId w:val="1"/>
        </w:numPr>
        <w:overflowPunct/>
        <w:autoSpaceDE/>
        <w:autoSpaceDN/>
        <w:adjustRightInd/>
        <w:jc w:val="both"/>
        <w:textAlignment w:val="auto"/>
        <w:rPr>
          <w:rFonts w:ascii="Arial" w:hAnsi="Arial" w:cs="Arial"/>
          <w:b/>
        </w:rPr>
      </w:pPr>
      <w:r w:rsidRPr="002E75B3">
        <w:rPr>
          <w:rFonts w:ascii="Arial" w:hAnsi="Arial" w:cs="Arial"/>
          <w:b/>
        </w:rPr>
        <w:t xml:space="preserve">Güterichter und Verweisungen gemäß § 54 Abs. 6 ArbGG </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jc w:val="both"/>
        <w:rPr>
          <w:rFonts w:ascii="Arial" w:hAnsi="Arial" w:cs="Arial"/>
        </w:rPr>
      </w:pPr>
      <w:r w:rsidRPr="002E75B3">
        <w:rPr>
          <w:rFonts w:ascii="Arial" w:hAnsi="Arial" w:cs="Arial"/>
          <w:b/>
        </w:rPr>
        <w:t>I.</w:t>
      </w:r>
    </w:p>
    <w:p w:rsidR="00452C36" w:rsidRPr="002E75B3" w:rsidRDefault="00452C36" w:rsidP="002E75B3">
      <w:pPr>
        <w:pStyle w:val="Listenabsatz"/>
        <w:jc w:val="both"/>
        <w:rPr>
          <w:rFonts w:ascii="Arial" w:hAnsi="Arial" w:cs="Arial"/>
        </w:rPr>
      </w:pPr>
      <w:r w:rsidRPr="002E75B3">
        <w:rPr>
          <w:rFonts w:ascii="Arial" w:hAnsi="Arial" w:cs="Arial"/>
        </w:rPr>
        <w:t>Zum Güterichter i. S. d. § 54 Abs. 6 ArbGG ist der Vorsitzende der</w:t>
      </w:r>
      <w:r w:rsidRPr="002E75B3">
        <w:rPr>
          <w:rFonts w:ascii="Arial" w:hAnsi="Arial" w:cs="Arial"/>
          <w:b/>
        </w:rPr>
        <w:t xml:space="preserve"> </w:t>
      </w:r>
      <w:r w:rsidR="002012E7" w:rsidRPr="002E75B3">
        <w:rPr>
          <w:rFonts w:ascii="Arial" w:hAnsi="Arial" w:cs="Arial"/>
          <w:b/>
        </w:rPr>
        <w:t>3</w:t>
      </w:r>
      <w:r w:rsidRPr="002E75B3">
        <w:rPr>
          <w:rFonts w:ascii="Arial" w:hAnsi="Arial" w:cs="Arial"/>
        </w:rPr>
        <w:t>. Kammer bestimmt; er wird in dieser Funktion vertre</w:t>
      </w:r>
      <w:r w:rsidR="002012E7" w:rsidRPr="002E75B3">
        <w:rPr>
          <w:rFonts w:ascii="Arial" w:hAnsi="Arial" w:cs="Arial"/>
        </w:rPr>
        <w:t xml:space="preserve">ten durch den Vorsitzenden der </w:t>
      </w:r>
      <w:r w:rsidR="002012E7" w:rsidRPr="002E75B3">
        <w:rPr>
          <w:rFonts w:ascii="Arial" w:hAnsi="Arial" w:cs="Arial"/>
          <w:b/>
        </w:rPr>
        <w:t>5</w:t>
      </w:r>
      <w:r w:rsidRPr="002E75B3">
        <w:rPr>
          <w:rFonts w:ascii="Arial" w:hAnsi="Arial" w:cs="Arial"/>
        </w:rPr>
        <w:t xml:space="preserve">. Kammer. </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jc w:val="both"/>
        <w:rPr>
          <w:rFonts w:ascii="Arial" w:hAnsi="Arial" w:cs="Arial"/>
        </w:rPr>
      </w:pPr>
      <w:r w:rsidRPr="002E75B3">
        <w:rPr>
          <w:rFonts w:ascii="Arial" w:hAnsi="Arial" w:cs="Arial"/>
          <w:b/>
        </w:rPr>
        <w:t>II.</w:t>
      </w:r>
    </w:p>
    <w:p w:rsidR="00452C36" w:rsidRPr="002E75B3" w:rsidRDefault="00452C36" w:rsidP="002E75B3">
      <w:pPr>
        <w:pStyle w:val="Listenabsatz"/>
        <w:jc w:val="both"/>
        <w:rPr>
          <w:rFonts w:ascii="Arial" w:hAnsi="Arial" w:cs="Arial"/>
        </w:rPr>
      </w:pPr>
      <w:r w:rsidRPr="002E75B3">
        <w:rPr>
          <w:rFonts w:ascii="Arial" w:hAnsi="Arial" w:cs="Arial"/>
        </w:rPr>
        <w:t xml:space="preserve">Der Güterichter ist zuständig für von den Arbeitsgerichten Arnsberg, Iserlohn und Siegen gem. 54 Abs. 6 ArbGG vor den Güterichter des ArbG Hagen verwiesene Verfahren. </w:t>
      </w:r>
    </w:p>
    <w:p w:rsidR="00452C36" w:rsidRPr="002E75B3" w:rsidRDefault="00452C36" w:rsidP="002E75B3">
      <w:pPr>
        <w:pStyle w:val="Listenabsatz"/>
        <w:jc w:val="both"/>
        <w:rPr>
          <w:rFonts w:ascii="Arial" w:hAnsi="Arial" w:cs="Arial"/>
        </w:rPr>
      </w:pPr>
    </w:p>
    <w:p w:rsidR="00452C36" w:rsidRPr="002E75B3" w:rsidRDefault="00452C36" w:rsidP="002E75B3">
      <w:pPr>
        <w:pStyle w:val="Listenabsatz"/>
        <w:jc w:val="both"/>
        <w:rPr>
          <w:rFonts w:ascii="Arial" w:hAnsi="Arial" w:cs="Arial"/>
        </w:rPr>
      </w:pPr>
      <w:r w:rsidRPr="002E75B3">
        <w:rPr>
          <w:rFonts w:ascii="Arial" w:hAnsi="Arial" w:cs="Arial"/>
          <w:b/>
        </w:rPr>
        <w:t>III.</w:t>
      </w:r>
    </w:p>
    <w:p w:rsidR="00452C36" w:rsidRPr="002E75B3" w:rsidRDefault="00452C36" w:rsidP="002E75B3">
      <w:pPr>
        <w:ind w:left="709" w:firstLine="2"/>
        <w:jc w:val="both"/>
        <w:rPr>
          <w:rFonts w:ascii="Arial" w:hAnsi="Arial" w:cs="Arial"/>
        </w:rPr>
      </w:pPr>
      <w:r w:rsidRPr="002E75B3">
        <w:rPr>
          <w:rFonts w:ascii="Arial" w:hAnsi="Arial" w:cs="Arial"/>
        </w:rPr>
        <w:t xml:space="preserve">Verweisungen gem. § 54 Abs. 6 ArbGG durch die Kammern des ArbG Hagen sollen nur an den/die Güterichter der Arbeitsgerichte Arnsberg, Iserlohn und Siegen erfolgen. </w:t>
      </w:r>
    </w:p>
    <w:p w:rsidR="00452C36" w:rsidRPr="002E75B3" w:rsidRDefault="00452C36" w:rsidP="002E75B3">
      <w:pPr>
        <w:ind w:left="709" w:firstLine="2"/>
        <w:jc w:val="both"/>
        <w:rPr>
          <w:rFonts w:ascii="Arial" w:hAnsi="Arial" w:cs="Arial"/>
        </w:rPr>
      </w:pPr>
    </w:p>
    <w:p w:rsidR="00452C36" w:rsidRPr="002E75B3" w:rsidRDefault="00452C36" w:rsidP="002E75B3">
      <w:pPr>
        <w:ind w:left="709" w:firstLine="2"/>
        <w:jc w:val="both"/>
        <w:rPr>
          <w:rFonts w:ascii="Arial" w:hAnsi="Arial" w:cs="Arial"/>
        </w:rPr>
      </w:pPr>
      <w:r w:rsidRPr="002E75B3">
        <w:rPr>
          <w:rFonts w:ascii="Arial" w:hAnsi="Arial" w:cs="Arial"/>
          <w:b/>
        </w:rPr>
        <w:t>IV.</w:t>
      </w:r>
    </w:p>
    <w:p w:rsidR="00452C36" w:rsidRPr="002E75B3" w:rsidRDefault="00452C36" w:rsidP="002E75B3">
      <w:pPr>
        <w:ind w:left="709" w:firstLine="2"/>
        <w:jc w:val="both"/>
        <w:rPr>
          <w:rFonts w:ascii="Arial" w:hAnsi="Arial" w:cs="Arial"/>
        </w:rPr>
      </w:pPr>
      <w:r w:rsidRPr="002E75B3">
        <w:rPr>
          <w:rFonts w:ascii="Arial" w:hAnsi="Arial" w:cs="Arial"/>
        </w:rPr>
        <w:t xml:space="preserve">Die </w:t>
      </w:r>
      <w:r w:rsidR="002012E7" w:rsidRPr="002E75B3">
        <w:rPr>
          <w:rFonts w:ascii="Arial" w:hAnsi="Arial" w:cs="Arial"/>
          <w:b/>
        </w:rPr>
        <w:t>3</w:t>
      </w:r>
      <w:r w:rsidRPr="002E75B3">
        <w:rPr>
          <w:rFonts w:ascii="Arial" w:hAnsi="Arial" w:cs="Arial"/>
        </w:rPr>
        <w:t xml:space="preserve">. Kammer wird für jedes an das Arbeitsgericht Hagen verwiesene Verfahren an dem Tag bzw. den Tagen nach dessen Eingang bei der Verteilung von Ca-Sachen gemäß B. I. a. zweimal ausgelassen. </w:t>
      </w:r>
    </w:p>
    <w:p w:rsidR="00452C36" w:rsidRPr="002E75B3" w:rsidRDefault="00452C36" w:rsidP="002E75B3">
      <w:pPr>
        <w:ind w:left="709" w:firstLine="2"/>
        <w:jc w:val="both"/>
        <w:rPr>
          <w:rFonts w:ascii="Arial" w:hAnsi="Arial" w:cs="Arial"/>
        </w:rPr>
      </w:pPr>
    </w:p>
    <w:p w:rsidR="002E75B3" w:rsidRDefault="002E75B3">
      <w:pPr>
        <w:overflowPunct/>
        <w:autoSpaceDE/>
        <w:autoSpaceDN/>
        <w:adjustRightInd/>
        <w:textAlignment w:val="auto"/>
        <w:rPr>
          <w:rFonts w:ascii="Arial" w:hAnsi="Arial" w:cs="Arial"/>
        </w:rPr>
      </w:pPr>
      <w:r>
        <w:rPr>
          <w:rFonts w:ascii="Arial" w:hAnsi="Arial" w:cs="Arial"/>
        </w:rPr>
        <w:br w:type="page"/>
      </w:r>
    </w:p>
    <w:p w:rsidR="00452C36" w:rsidRPr="002E75B3" w:rsidRDefault="00452C36" w:rsidP="002E75B3">
      <w:pPr>
        <w:ind w:left="709" w:firstLine="2"/>
        <w:jc w:val="both"/>
        <w:rPr>
          <w:rFonts w:ascii="Arial" w:hAnsi="Arial" w:cs="Arial"/>
        </w:rPr>
      </w:pPr>
    </w:p>
    <w:tbl>
      <w:tblPr>
        <w:tblW w:w="9575" w:type="dxa"/>
        <w:tblLayout w:type="fixed"/>
        <w:tblCellMar>
          <w:left w:w="70" w:type="dxa"/>
          <w:right w:w="70" w:type="dxa"/>
        </w:tblCellMar>
        <w:tblLook w:val="0000" w:firstRow="0" w:lastRow="0" w:firstColumn="0" w:lastColumn="0" w:noHBand="0" w:noVBand="0"/>
      </w:tblPr>
      <w:tblGrid>
        <w:gridCol w:w="284"/>
        <w:gridCol w:w="361"/>
        <w:gridCol w:w="8930"/>
      </w:tblGrid>
      <w:tr w:rsidR="00452C36" w:rsidRPr="002E75B3" w:rsidTr="002C28CE">
        <w:tc>
          <w:tcPr>
            <w:tcW w:w="284" w:type="dxa"/>
            <w:tcBorders>
              <w:top w:val="nil"/>
              <w:left w:val="nil"/>
              <w:bottom w:val="nil"/>
              <w:right w:val="nil"/>
            </w:tcBorders>
          </w:tcPr>
          <w:p w:rsidR="00452C36" w:rsidRPr="002E75B3" w:rsidRDefault="00452C36" w:rsidP="002E75B3">
            <w:pPr>
              <w:jc w:val="both"/>
              <w:rPr>
                <w:rFonts w:ascii="Arial" w:hAnsi="Arial" w:cs="Arial"/>
                <w:b/>
              </w:rPr>
            </w:pPr>
          </w:p>
        </w:tc>
        <w:tc>
          <w:tcPr>
            <w:tcW w:w="361" w:type="dxa"/>
            <w:tcBorders>
              <w:top w:val="nil"/>
              <w:left w:val="nil"/>
              <w:bottom w:val="nil"/>
              <w:right w:val="nil"/>
            </w:tcBorders>
          </w:tcPr>
          <w:p w:rsidR="00452C36" w:rsidRPr="002E75B3" w:rsidRDefault="00452C36" w:rsidP="002E75B3">
            <w:pPr>
              <w:jc w:val="both"/>
              <w:rPr>
                <w:rFonts w:ascii="Arial" w:hAnsi="Arial" w:cs="Arial"/>
                <w:b/>
              </w:rPr>
            </w:pPr>
            <w:r w:rsidRPr="002E75B3">
              <w:rPr>
                <w:rFonts w:ascii="Arial" w:hAnsi="Arial" w:cs="Arial"/>
                <w:b/>
              </w:rPr>
              <w:t>F.</w:t>
            </w:r>
          </w:p>
          <w:p w:rsidR="00452C36" w:rsidRPr="002E75B3" w:rsidRDefault="00452C36" w:rsidP="002E75B3">
            <w:pPr>
              <w:jc w:val="both"/>
              <w:rPr>
                <w:rFonts w:ascii="Arial" w:hAnsi="Arial" w:cs="Arial"/>
              </w:rPr>
            </w:pPr>
          </w:p>
          <w:p w:rsidR="00452C36" w:rsidRPr="002E75B3" w:rsidRDefault="00452C36" w:rsidP="002E75B3">
            <w:pPr>
              <w:jc w:val="both"/>
              <w:rPr>
                <w:rFonts w:ascii="Arial" w:hAnsi="Arial" w:cs="Arial"/>
              </w:rPr>
            </w:pPr>
          </w:p>
        </w:tc>
        <w:tc>
          <w:tcPr>
            <w:tcW w:w="8930" w:type="dxa"/>
            <w:tcBorders>
              <w:top w:val="nil"/>
              <w:left w:val="nil"/>
              <w:bottom w:val="nil"/>
              <w:right w:val="nil"/>
            </w:tcBorders>
          </w:tcPr>
          <w:p w:rsidR="00452C36" w:rsidRPr="002E75B3" w:rsidRDefault="00452C36" w:rsidP="002E75B3">
            <w:pPr>
              <w:jc w:val="both"/>
              <w:rPr>
                <w:rFonts w:ascii="Arial" w:hAnsi="Arial" w:cs="Arial"/>
                <w:b/>
              </w:rPr>
            </w:pPr>
            <w:r w:rsidRPr="002E75B3">
              <w:rPr>
                <w:rFonts w:ascii="Arial" w:hAnsi="Arial" w:cs="Arial"/>
                <w:b/>
              </w:rPr>
              <w:t xml:space="preserve">Verteilung </w:t>
            </w:r>
            <w:r w:rsidR="002012E7" w:rsidRPr="002E75B3">
              <w:rPr>
                <w:rFonts w:ascii="Arial" w:hAnsi="Arial" w:cs="Arial"/>
                <w:b/>
              </w:rPr>
              <w:t>erledigter Rechtssachen der</w:t>
            </w:r>
            <w:r w:rsidRPr="002E75B3">
              <w:rPr>
                <w:rFonts w:ascii="Arial" w:hAnsi="Arial" w:cs="Arial"/>
                <w:b/>
              </w:rPr>
              <w:t xml:space="preserve"> 1. Kammer</w:t>
            </w:r>
          </w:p>
          <w:p w:rsidR="00452C36" w:rsidRPr="002E75B3" w:rsidRDefault="00452C36" w:rsidP="002E75B3">
            <w:pPr>
              <w:jc w:val="both"/>
              <w:rPr>
                <w:rFonts w:ascii="Arial" w:hAnsi="Arial" w:cs="Arial"/>
              </w:rPr>
            </w:pPr>
          </w:p>
          <w:p w:rsidR="00452C36" w:rsidRPr="002E75B3" w:rsidRDefault="00452C36" w:rsidP="002E75B3">
            <w:pPr>
              <w:jc w:val="both"/>
              <w:rPr>
                <w:rFonts w:ascii="Arial" w:hAnsi="Arial" w:cs="Arial"/>
                <w:b/>
              </w:rPr>
            </w:pPr>
            <w:r w:rsidRPr="002E75B3">
              <w:rPr>
                <w:rFonts w:ascii="Arial" w:hAnsi="Arial" w:cs="Arial"/>
                <w:b/>
              </w:rPr>
              <w:t>I.</w:t>
            </w:r>
          </w:p>
          <w:p w:rsidR="00452C36" w:rsidRPr="002E75B3" w:rsidRDefault="00452C36" w:rsidP="002E75B3">
            <w:pPr>
              <w:jc w:val="both"/>
              <w:rPr>
                <w:rFonts w:ascii="Arial" w:hAnsi="Arial" w:cs="Arial"/>
              </w:rPr>
            </w:pPr>
            <w:r w:rsidRPr="002E75B3">
              <w:rPr>
                <w:rFonts w:ascii="Arial" w:hAnsi="Arial" w:cs="Arial"/>
              </w:rPr>
              <w:t xml:space="preserve">Für die Sachbearbeitung erledigter Rechtssachen (z.B. Streitwertfestsetzungen, Angelegenheiten der Zwangsvollstreckung, PKH usw.) gilt folgende Regelung: Die erste ab dem </w:t>
            </w:r>
            <w:r w:rsidR="002E75B3" w:rsidRPr="002E75B3">
              <w:rPr>
                <w:rFonts w:ascii="Arial" w:hAnsi="Arial" w:cs="Arial"/>
                <w:bCs/>
              </w:rPr>
              <w:t>01.01.2023</w:t>
            </w:r>
            <w:r w:rsidRPr="002E75B3">
              <w:rPr>
                <w:rFonts w:ascii="Arial" w:hAnsi="Arial" w:cs="Arial"/>
              </w:rPr>
              <w:t xml:space="preserve"> zu bearbeitende Sache fällt in die Zustä</w:t>
            </w:r>
            <w:r w:rsidR="002E75B3" w:rsidRPr="002E75B3">
              <w:rPr>
                <w:rFonts w:ascii="Arial" w:hAnsi="Arial" w:cs="Arial"/>
              </w:rPr>
              <w:t>ndigkeit der 4</w:t>
            </w:r>
            <w:r w:rsidRPr="002E75B3">
              <w:rPr>
                <w:rFonts w:ascii="Arial" w:hAnsi="Arial" w:cs="Arial"/>
              </w:rPr>
              <w:t xml:space="preserve">. Kammer. Es gilt B. I. a) entsprechend, d.h., es folgen die Kammern </w:t>
            </w:r>
            <w:r w:rsidR="002E75B3" w:rsidRPr="002E75B3">
              <w:rPr>
                <w:rFonts w:ascii="Arial" w:hAnsi="Arial" w:cs="Arial"/>
              </w:rPr>
              <w:t>5</w:t>
            </w:r>
            <w:r w:rsidRPr="002E75B3">
              <w:rPr>
                <w:rFonts w:ascii="Arial" w:hAnsi="Arial" w:cs="Arial"/>
              </w:rPr>
              <w:t xml:space="preserve">, </w:t>
            </w:r>
            <w:r w:rsidR="002E75B3" w:rsidRPr="002E75B3">
              <w:rPr>
                <w:rFonts w:ascii="Arial" w:hAnsi="Arial" w:cs="Arial"/>
              </w:rPr>
              <w:t>2</w:t>
            </w:r>
            <w:r w:rsidRPr="002E75B3">
              <w:rPr>
                <w:rFonts w:ascii="Arial" w:hAnsi="Arial" w:cs="Arial"/>
              </w:rPr>
              <w:t xml:space="preserve"> und </w:t>
            </w:r>
            <w:r w:rsidR="002E75B3" w:rsidRPr="002E75B3">
              <w:rPr>
                <w:rFonts w:ascii="Arial" w:hAnsi="Arial" w:cs="Arial"/>
              </w:rPr>
              <w:t>3</w:t>
            </w:r>
            <w:r w:rsidRPr="002E75B3">
              <w:rPr>
                <w:rFonts w:ascii="Arial" w:hAnsi="Arial" w:cs="Arial"/>
              </w:rPr>
              <w:t xml:space="preserve"> usw.. Hierüber wird eine Liste geführt.</w:t>
            </w:r>
          </w:p>
          <w:p w:rsidR="00452C36" w:rsidRPr="002E75B3" w:rsidRDefault="00452C36" w:rsidP="002E75B3">
            <w:pPr>
              <w:jc w:val="both"/>
              <w:rPr>
                <w:rFonts w:ascii="Arial" w:hAnsi="Arial" w:cs="Arial"/>
              </w:rPr>
            </w:pPr>
          </w:p>
          <w:p w:rsidR="00452C36" w:rsidRPr="002E75B3" w:rsidRDefault="00452C36" w:rsidP="002E75B3">
            <w:pPr>
              <w:jc w:val="both"/>
              <w:rPr>
                <w:rFonts w:ascii="Arial" w:hAnsi="Arial" w:cs="Arial"/>
              </w:rPr>
            </w:pPr>
            <w:r w:rsidRPr="002E75B3">
              <w:rPr>
                <w:rFonts w:ascii="Arial" w:hAnsi="Arial" w:cs="Arial"/>
                <w:b/>
              </w:rPr>
              <w:t>I</w:t>
            </w:r>
            <w:r w:rsidR="002E75B3" w:rsidRPr="002E75B3">
              <w:rPr>
                <w:rFonts w:ascii="Arial" w:hAnsi="Arial" w:cs="Arial"/>
                <w:b/>
              </w:rPr>
              <w:t>I</w:t>
            </w:r>
            <w:r w:rsidRPr="002E75B3">
              <w:rPr>
                <w:rFonts w:ascii="Arial" w:hAnsi="Arial" w:cs="Arial"/>
                <w:b/>
              </w:rPr>
              <w:t>.</w:t>
            </w:r>
            <w:r w:rsidRPr="002E75B3">
              <w:rPr>
                <w:rFonts w:ascii="Arial" w:hAnsi="Arial" w:cs="Arial"/>
              </w:rPr>
              <w:t xml:space="preserve"> </w:t>
            </w:r>
          </w:p>
          <w:p w:rsidR="00452C36" w:rsidRPr="002E75B3" w:rsidRDefault="00452C36" w:rsidP="002E75B3">
            <w:pPr>
              <w:jc w:val="both"/>
              <w:rPr>
                <w:rFonts w:ascii="Arial" w:hAnsi="Arial" w:cs="Arial"/>
              </w:rPr>
            </w:pPr>
            <w:r w:rsidRPr="002E75B3">
              <w:rPr>
                <w:rFonts w:ascii="Arial" w:hAnsi="Arial" w:cs="Arial"/>
              </w:rPr>
              <w:t>Abgaben neu eingehender Rechtssachen an die 1. Kammer finden nicht mehr statt.</w:t>
            </w:r>
          </w:p>
          <w:p w:rsidR="00452C36" w:rsidRPr="002E75B3" w:rsidRDefault="00452C36" w:rsidP="002E75B3">
            <w:pPr>
              <w:jc w:val="both"/>
              <w:rPr>
                <w:rFonts w:ascii="Arial" w:hAnsi="Arial" w:cs="Arial"/>
                <w:highlight w:val="yellow"/>
              </w:rPr>
            </w:pPr>
          </w:p>
          <w:p w:rsidR="00452C36" w:rsidRPr="002E75B3" w:rsidRDefault="00452C36" w:rsidP="002E75B3">
            <w:pPr>
              <w:tabs>
                <w:tab w:val="left" w:pos="720"/>
              </w:tabs>
              <w:ind w:left="720"/>
              <w:jc w:val="both"/>
              <w:rPr>
                <w:rFonts w:ascii="Arial" w:hAnsi="Arial" w:cs="Arial"/>
                <w:highlight w:val="yellow"/>
              </w:rPr>
            </w:pPr>
          </w:p>
        </w:tc>
      </w:tr>
    </w:tbl>
    <w:p w:rsidR="00452C36" w:rsidRPr="002E75B3" w:rsidRDefault="00452C36" w:rsidP="002E75B3">
      <w:pPr>
        <w:pStyle w:val="Listenabsatz"/>
        <w:ind w:left="0"/>
        <w:jc w:val="both"/>
        <w:rPr>
          <w:rFonts w:ascii="Arial" w:hAnsi="Arial" w:cs="Arial"/>
          <w:b/>
        </w:rPr>
      </w:pPr>
    </w:p>
    <w:p w:rsidR="00452C36" w:rsidRPr="002E75B3" w:rsidRDefault="00452C36" w:rsidP="002E75B3">
      <w:pPr>
        <w:pStyle w:val="Listenabsatz"/>
        <w:ind w:left="0"/>
        <w:jc w:val="both"/>
        <w:rPr>
          <w:rFonts w:ascii="Arial" w:hAnsi="Arial" w:cs="Arial"/>
          <w:b/>
        </w:rPr>
      </w:pPr>
    </w:p>
    <w:p w:rsidR="00452C36" w:rsidRPr="002E75B3" w:rsidRDefault="00452C36" w:rsidP="002E75B3">
      <w:pPr>
        <w:pStyle w:val="Listenabsatz"/>
        <w:ind w:left="0"/>
        <w:jc w:val="both"/>
        <w:rPr>
          <w:rFonts w:ascii="Arial" w:hAnsi="Arial" w:cs="Arial"/>
          <w:b/>
        </w:rPr>
      </w:pPr>
    </w:p>
    <w:p w:rsidR="00452C36" w:rsidRPr="002E75B3" w:rsidRDefault="00452C36" w:rsidP="002E75B3">
      <w:pPr>
        <w:pStyle w:val="Listenabsatz"/>
        <w:ind w:left="0"/>
        <w:jc w:val="both"/>
        <w:rPr>
          <w:rFonts w:ascii="Arial" w:hAnsi="Arial" w:cs="Arial"/>
          <w:b/>
        </w:rPr>
      </w:pPr>
    </w:p>
    <w:p w:rsidR="00452C36" w:rsidRPr="002E75B3" w:rsidRDefault="00452C36" w:rsidP="002E75B3">
      <w:pPr>
        <w:pStyle w:val="Listenabsatz"/>
        <w:ind w:left="0"/>
        <w:jc w:val="center"/>
        <w:rPr>
          <w:rFonts w:ascii="Arial" w:hAnsi="Arial" w:cs="Arial"/>
        </w:rPr>
      </w:pPr>
      <w:r w:rsidRPr="002E75B3">
        <w:rPr>
          <w:rFonts w:ascii="Arial" w:hAnsi="Arial" w:cs="Arial"/>
          <w:b/>
        </w:rPr>
        <w:t>Das Präsidium des Arbeitsgerichts</w:t>
      </w:r>
    </w:p>
    <w:p w:rsidR="00452C36" w:rsidRPr="002E75B3" w:rsidRDefault="00452C36" w:rsidP="002E75B3">
      <w:pPr>
        <w:pStyle w:val="Listenabsatz"/>
        <w:ind w:left="0"/>
        <w:jc w:val="both"/>
        <w:rPr>
          <w:rFonts w:ascii="Arial" w:hAnsi="Arial" w:cs="Arial"/>
        </w:rPr>
      </w:pPr>
    </w:p>
    <w:p w:rsidR="00452C36" w:rsidRPr="002E75B3" w:rsidRDefault="00452C36" w:rsidP="002E75B3">
      <w:pPr>
        <w:pStyle w:val="Listenabsatz"/>
        <w:ind w:left="0"/>
        <w:jc w:val="both"/>
        <w:rPr>
          <w:rFonts w:ascii="Arial" w:hAnsi="Arial" w:cs="Arial"/>
        </w:rPr>
      </w:pPr>
    </w:p>
    <w:p w:rsidR="00452C36" w:rsidRPr="002E75B3" w:rsidRDefault="00452C36" w:rsidP="002E75B3">
      <w:pPr>
        <w:pStyle w:val="Listenabsatz"/>
        <w:ind w:left="0"/>
        <w:jc w:val="both"/>
        <w:rPr>
          <w:rFonts w:ascii="Arial" w:hAnsi="Arial" w:cs="Arial"/>
        </w:rPr>
      </w:pPr>
    </w:p>
    <w:p w:rsidR="00452C36" w:rsidRPr="002E75B3" w:rsidRDefault="00452C36" w:rsidP="002E75B3">
      <w:pPr>
        <w:pStyle w:val="Listenabsatz"/>
        <w:ind w:left="0"/>
        <w:jc w:val="both"/>
        <w:rPr>
          <w:rFonts w:ascii="Arial" w:hAnsi="Arial" w:cs="Arial"/>
        </w:rPr>
      </w:pPr>
    </w:p>
    <w:p w:rsidR="00452C36" w:rsidRPr="002E75B3" w:rsidRDefault="00452C36" w:rsidP="002E75B3">
      <w:pPr>
        <w:pStyle w:val="Listenabsatz"/>
        <w:ind w:left="1416" w:firstLine="708"/>
        <w:jc w:val="both"/>
        <w:rPr>
          <w:rFonts w:ascii="Arial" w:hAnsi="Arial" w:cs="Arial"/>
        </w:rPr>
      </w:pPr>
      <w:r w:rsidRPr="002E75B3">
        <w:rPr>
          <w:rFonts w:ascii="Arial" w:hAnsi="Arial" w:cs="Arial"/>
        </w:rPr>
        <w:t xml:space="preserve">Schlösser </w:t>
      </w:r>
      <w:r w:rsidRPr="002E75B3">
        <w:rPr>
          <w:rFonts w:ascii="Arial" w:hAnsi="Arial" w:cs="Arial"/>
        </w:rPr>
        <w:tab/>
      </w:r>
      <w:r w:rsidRPr="002E75B3">
        <w:rPr>
          <w:rFonts w:ascii="Arial" w:hAnsi="Arial" w:cs="Arial"/>
        </w:rPr>
        <w:tab/>
      </w:r>
      <w:r w:rsidRPr="002E75B3">
        <w:rPr>
          <w:rFonts w:ascii="Arial" w:hAnsi="Arial" w:cs="Arial"/>
        </w:rPr>
        <w:tab/>
      </w:r>
      <w:r w:rsidRPr="002E75B3">
        <w:rPr>
          <w:rFonts w:ascii="Arial" w:hAnsi="Arial" w:cs="Arial"/>
        </w:rPr>
        <w:tab/>
      </w:r>
      <w:r w:rsidRPr="002E75B3">
        <w:rPr>
          <w:rFonts w:ascii="Arial" w:hAnsi="Arial" w:cs="Arial"/>
        </w:rPr>
        <w:tab/>
        <w:t>Becker</w:t>
      </w:r>
    </w:p>
    <w:p w:rsidR="00452C36" w:rsidRPr="002E75B3" w:rsidRDefault="00452C36" w:rsidP="002E75B3">
      <w:pPr>
        <w:pStyle w:val="Listenabsatz"/>
        <w:ind w:left="0"/>
        <w:jc w:val="both"/>
        <w:rPr>
          <w:rFonts w:ascii="Arial" w:hAnsi="Arial" w:cs="Arial"/>
        </w:rPr>
      </w:pPr>
      <w:r w:rsidRPr="002E75B3">
        <w:rPr>
          <w:rFonts w:ascii="Arial" w:hAnsi="Arial" w:cs="Arial"/>
        </w:rPr>
        <w:tab/>
      </w:r>
      <w:r w:rsidRPr="002E75B3">
        <w:rPr>
          <w:rFonts w:ascii="Arial" w:hAnsi="Arial" w:cs="Arial"/>
        </w:rPr>
        <w:tab/>
        <w:t>Direktor des Arbeitsgericht</w:t>
      </w:r>
      <w:r w:rsidRPr="002E75B3">
        <w:rPr>
          <w:rFonts w:ascii="Arial" w:hAnsi="Arial" w:cs="Arial"/>
        </w:rPr>
        <w:tab/>
        <w:t>s</w:t>
      </w:r>
      <w:r w:rsidRPr="002E75B3">
        <w:rPr>
          <w:rFonts w:ascii="Arial" w:hAnsi="Arial" w:cs="Arial"/>
        </w:rPr>
        <w:tab/>
      </w:r>
      <w:r w:rsidRPr="002E75B3">
        <w:rPr>
          <w:rFonts w:ascii="Arial" w:hAnsi="Arial" w:cs="Arial"/>
        </w:rPr>
        <w:tab/>
        <w:t>Richterin am Arbeitsgericht</w:t>
      </w:r>
    </w:p>
    <w:p w:rsidR="00452C36" w:rsidRPr="002E75B3" w:rsidRDefault="00452C36" w:rsidP="002E75B3">
      <w:pPr>
        <w:pStyle w:val="Listenabsatz"/>
        <w:ind w:left="0"/>
        <w:jc w:val="both"/>
        <w:rPr>
          <w:rFonts w:ascii="Arial" w:hAnsi="Arial" w:cs="Arial"/>
        </w:rPr>
      </w:pPr>
    </w:p>
    <w:p w:rsidR="00452C36" w:rsidRPr="002E75B3" w:rsidRDefault="00452C36" w:rsidP="002E75B3">
      <w:pPr>
        <w:pStyle w:val="Listenabsatz"/>
        <w:ind w:left="0"/>
        <w:jc w:val="both"/>
        <w:rPr>
          <w:rFonts w:ascii="Arial" w:hAnsi="Arial" w:cs="Arial"/>
        </w:rPr>
      </w:pPr>
    </w:p>
    <w:p w:rsidR="00452C36" w:rsidRPr="002E75B3" w:rsidRDefault="00452C36" w:rsidP="002E75B3">
      <w:pPr>
        <w:pStyle w:val="Listenabsatz"/>
        <w:ind w:left="1416" w:firstLine="708"/>
        <w:jc w:val="both"/>
        <w:rPr>
          <w:rFonts w:ascii="Arial" w:hAnsi="Arial" w:cs="Arial"/>
        </w:rPr>
      </w:pPr>
      <w:r w:rsidRPr="002E75B3">
        <w:rPr>
          <w:rFonts w:ascii="Arial" w:hAnsi="Arial" w:cs="Arial"/>
        </w:rPr>
        <w:t>Seidel</w:t>
      </w:r>
    </w:p>
    <w:p w:rsidR="00452C36" w:rsidRPr="002E75B3" w:rsidRDefault="00452C36" w:rsidP="002E75B3">
      <w:pPr>
        <w:pStyle w:val="Listenabsatz"/>
        <w:ind w:left="708" w:firstLine="708"/>
        <w:jc w:val="both"/>
        <w:rPr>
          <w:rFonts w:ascii="Arial" w:hAnsi="Arial" w:cs="Arial"/>
        </w:rPr>
      </w:pPr>
      <w:r w:rsidRPr="002E75B3">
        <w:rPr>
          <w:rFonts w:ascii="Arial" w:hAnsi="Arial" w:cs="Arial"/>
        </w:rPr>
        <w:t>Richter am Arbeitsgericht</w:t>
      </w:r>
    </w:p>
    <w:p w:rsidR="00452C36" w:rsidRPr="002E75B3" w:rsidRDefault="00452C36" w:rsidP="002E75B3">
      <w:pPr>
        <w:pStyle w:val="Listenabsatz"/>
        <w:ind w:left="0"/>
        <w:jc w:val="both"/>
        <w:rPr>
          <w:rFonts w:ascii="Arial" w:hAnsi="Arial" w:cs="Arial"/>
        </w:rPr>
      </w:pPr>
    </w:p>
    <w:p w:rsidR="00452C36" w:rsidRPr="002E75B3" w:rsidRDefault="00452C36" w:rsidP="002E75B3">
      <w:pPr>
        <w:pStyle w:val="Listenabsatz"/>
        <w:ind w:left="0"/>
        <w:jc w:val="both"/>
        <w:rPr>
          <w:rFonts w:ascii="Arial" w:hAnsi="Arial" w:cs="Arial"/>
        </w:rPr>
      </w:pPr>
    </w:p>
    <w:p w:rsidR="00452C36" w:rsidRPr="002E75B3" w:rsidRDefault="00452C36" w:rsidP="002E75B3">
      <w:pPr>
        <w:pStyle w:val="Listenabsatz"/>
        <w:ind w:left="0"/>
        <w:jc w:val="both"/>
        <w:rPr>
          <w:rFonts w:ascii="Arial" w:hAnsi="Arial" w:cs="Arial"/>
        </w:rPr>
      </w:pPr>
      <w:r w:rsidRPr="002E75B3">
        <w:rPr>
          <w:rFonts w:ascii="Arial" w:hAnsi="Arial" w:cs="Arial"/>
        </w:rPr>
        <w:t>Zur Kenntnis genommen:</w:t>
      </w:r>
    </w:p>
    <w:p w:rsidR="00452C36" w:rsidRPr="002E75B3" w:rsidRDefault="00452C36" w:rsidP="002E75B3">
      <w:pPr>
        <w:pStyle w:val="Listenabsatz"/>
        <w:ind w:left="0"/>
        <w:jc w:val="both"/>
        <w:rPr>
          <w:rFonts w:ascii="Arial" w:hAnsi="Arial" w:cs="Arial"/>
        </w:rPr>
      </w:pPr>
    </w:p>
    <w:p w:rsidR="00452C36" w:rsidRDefault="00452C36" w:rsidP="002E75B3">
      <w:pPr>
        <w:pStyle w:val="Listenabsatz"/>
        <w:ind w:left="0"/>
        <w:jc w:val="both"/>
        <w:rPr>
          <w:rFonts w:ascii="Arial" w:hAnsi="Arial" w:cs="Arial"/>
        </w:rPr>
      </w:pPr>
    </w:p>
    <w:p w:rsidR="002E75B3" w:rsidRPr="002E75B3" w:rsidRDefault="002E75B3" w:rsidP="002E75B3">
      <w:pPr>
        <w:pStyle w:val="Listenabsatz"/>
        <w:ind w:left="0"/>
        <w:jc w:val="both"/>
        <w:rPr>
          <w:rFonts w:ascii="Arial" w:hAnsi="Arial" w:cs="Arial"/>
        </w:rPr>
      </w:pPr>
    </w:p>
    <w:p w:rsidR="00452C36" w:rsidRPr="002E75B3" w:rsidRDefault="00452C36" w:rsidP="002E75B3">
      <w:pPr>
        <w:pStyle w:val="Listenabsatz"/>
        <w:ind w:left="0"/>
        <w:jc w:val="both"/>
        <w:rPr>
          <w:rFonts w:ascii="Arial" w:hAnsi="Arial" w:cs="Arial"/>
        </w:rPr>
      </w:pPr>
      <w:r w:rsidRPr="002E75B3">
        <w:rPr>
          <w:rFonts w:ascii="Arial" w:hAnsi="Arial" w:cs="Arial"/>
        </w:rPr>
        <w:tab/>
      </w:r>
      <w:r w:rsidRPr="002E75B3">
        <w:rPr>
          <w:rFonts w:ascii="Arial" w:hAnsi="Arial" w:cs="Arial"/>
        </w:rPr>
        <w:tab/>
        <w:t>Wißner</w:t>
      </w:r>
    </w:p>
    <w:p w:rsidR="00452C36" w:rsidRPr="002E75B3" w:rsidRDefault="00452C36" w:rsidP="002E75B3">
      <w:pPr>
        <w:pStyle w:val="Listenabsatz"/>
        <w:ind w:left="0"/>
        <w:jc w:val="both"/>
        <w:rPr>
          <w:rFonts w:ascii="Arial" w:hAnsi="Arial" w:cs="Arial"/>
        </w:rPr>
      </w:pPr>
      <w:r w:rsidRPr="002E75B3">
        <w:rPr>
          <w:rFonts w:ascii="Arial" w:hAnsi="Arial" w:cs="Arial"/>
        </w:rPr>
        <w:tab/>
      </w:r>
      <w:r w:rsidRPr="002E75B3">
        <w:rPr>
          <w:rFonts w:ascii="Arial" w:hAnsi="Arial" w:cs="Arial"/>
        </w:rPr>
        <w:tab/>
        <w:t>Richter</w:t>
      </w:r>
    </w:p>
    <w:p w:rsidR="00452C36" w:rsidRPr="002E75B3" w:rsidRDefault="00452C36" w:rsidP="002E75B3">
      <w:pPr>
        <w:jc w:val="both"/>
        <w:rPr>
          <w:rFonts w:ascii="Arial" w:hAnsi="Arial" w:cs="Arial"/>
        </w:rPr>
      </w:pPr>
    </w:p>
    <w:p w:rsidR="00452C36" w:rsidRPr="002E75B3" w:rsidRDefault="00452C36" w:rsidP="002E75B3">
      <w:pPr>
        <w:pStyle w:val="Listenabsatz"/>
        <w:ind w:left="0"/>
        <w:jc w:val="both"/>
        <w:rPr>
          <w:rFonts w:ascii="Arial" w:hAnsi="Arial" w:cs="Arial"/>
        </w:rPr>
      </w:pPr>
    </w:p>
    <w:p w:rsidR="00452C36" w:rsidRPr="002E75B3" w:rsidRDefault="00452C36" w:rsidP="002E75B3">
      <w:pPr>
        <w:pStyle w:val="Listenabsatz"/>
        <w:ind w:left="0"/>
        <w:jc w:val="both"/>
        <w:rPr>
          <w:rFonts w:ascii="Arial" w:hAnsi="Arial" w:cs="Arial"/>
        </w:rPr>
      </w:pPr>
    </w:p>
    <w:p w:rsidR="005E61C3" w:rsidRPr="002E75B3" w:rsidRDefault="005E61C3" w:rsidP="002E75B3">
      <w:pPr>
        <w:jc w:val="both"/>
        <w:rPr>
          <w:rFonts w:ascii="Arial" w:hAnsi="Arial" w:cs="Arial"/>
        </w:rPr>
      </w:pPr>
    </w:p>
    <w:sectPr w:rsidR="005E61C3" w:rsidRPr="002E75B3" w:rsidSect="002E75B3">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5B3" w:rsidRDefault="002E75B3" w:rsidP="002E75B3">
      <w:r>
        <w:separator/>
      </w:r>
    </w:p>
  </w:endnote>
  <w:endnote w:type="continuationSeparator" w:id="0">
    <w:p w:rsidR="002E75B3" w:rsidRDefault="002E75B3" w:rsidP="002E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5B3" w:rsidRDefault="002E75B3" w:rsidP="002E75B3">
      <w:r>
        <w:separator/>
      </w:r>
    </w:p>
  </w:footnote>
  <w:footnote w:type="continuationSeparator" w:id="0">
    <w:p w:rsidR="002E75B3" w:rsidRDefault="002E75B3" w:rsidP="002E7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715644"/>
      <w:docPartObj>
        <w:docPartGallery w:val="Page Numbers (Top of Page)"/>
        <w:docPartUnique/>
      </w:docPartObj>
    </w:sdtPr>
    <w:sdtEndPr/>
    <w:sdtContent>
      <w:p w:rsidR="002E75B3" w:rsidRDefault="002E75B3">
        <w:pPr>
          <w:pStyle w:val="Kopfzeile"/>
          <w:jc w:val="center"/>
        </w:pPr>
        <w:r>
          <w:fldChar w:fldCharType="begin"/>
        </w:r>
        <w:r>
          <w:instrText>PAGE   \* MERGEFORMAT</w:instrText>
        </w:r>
        <w:r>
          <w:fldChar w:fldCharType="separate"/>
        </w:r>
        <w:r w:rsidR="00982084">
          <w:rPr>
            <w:noProof/>
          </w:rPr>
          <w:t>4</w:t>
        </w:r>
        <w:r>
          <w:fldChar w:fldCharType="end"/>
        </w:r>
      </w:p>
    </w:sdtContent>
  </w:sdt>
  <w:p w:rsidR="002E75B3" w:rsidRDefault="002E75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DD4"/>
    <w:multiLevelType w:val="hybridMultilevel"/>
    <w:tmpl w:val="03D0915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F07647"/>
    <w:multiLevelType w:val="hybridMultilevel"/>
    <w:tmpl w:val="19EE0A90"/>
    <w:lvl w:ilvl="0" w:tplc="C9D47500">
      <w:start w:val="1"/>
      <w:numFmt w:val="lowerLetter"/>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 w15:restartNumberingAfterBreak="0">
    <w:nsid w:val="26181688"/>
    <w:multiLevelType w:val="hybridMultilevel"/>
    <w:tmpl w:val="CAF82668"/>
    <w:lvl w:ilvl="0" w:tplc="C3D8DAF4">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2474AB"/>
    <w:multiLevelType w:val="hybridMultilevel"/>
    <w:tmpl w:val="B374FC08"/>
    <w:lvl w:ilvl="0" w:tplc="A63A858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2D1E1B57"/>
    <w:multiLevelType w:val="hybridMultilevel"/>
    <w:tmpl w:val="29C48D88"/>
    <w:lvl w:ilvl="0" w:tplc="890E518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5214C4"/>
    <w:multiLevelType w:val="hybridMultilevel"/>
    <w:tmpl w:val="E14EF558"/>
    <w:lvl w:ilvl="0" w:tplc="9BC4152E">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2887871"/>
    <w:multiLevelType w:val="hybridMultilevel"/>
    <w:tmpl w:val="FD8C8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EF2B8D"/>
    <w:multiLevelType w:val="hybridMultilevel"/>
    <w:tmpl w:val="CF98A2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061D12"/>
    <w:multiLevelType w:val="hybridMultilevel"/>
    <w:tmpl w:val="89DE7948"/>
    <w:lvl w:ilvl="0" w:tplc="A63A858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570107B5"/>
    <w:multiLevelType w:val="hybridMultilevel"/>
    <w:tmpl w:val="534E37AE"/>
    <w:lvl w:ilvl="0" w:tplc="87EA9608">
      <w:start w:val="1"/>
      <w:numFmt w:val="lowerLetter"/>
      <w:lvlText w:val="%1)"/>
      <w:lvlJc w:val="left"/>
      <w:pPr>
        <w:ind w:left="2160" w:hanging="360"/>
      </w:pPr>
      <w:rPr>
        <w:rFonts w:hint="default"/>
        <w:b/>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0" w15:restartNumberingAfterBreak="0">
    <w:nsid w:val="58B1522A"/>
    <w:multiLevelType w:val="hybridMultilevel"/>
    <w:tmpl w:val="D4FC7BAA"/>
    <w:lvl w:ilvl="0" w:tplc="B060D346">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1" w15:restartNumberingAfterBreak="0">
    <w:nsid w:val="608E6FE5"/>
    <w:multiLevelType w:val="hybridMultilevel"/>
    <w:tmpl w:val="68CE32F8"/>
    <w:lvl w:ilvl="0" w:tplc="4DC04A28">
      <w:start w:val="1"/>
      <w:numFmt w:val="lowerLetter"/>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2" w15:restartNumberingAfterBreak="0">
    <w:nsid w:val="6E557C13"/>
    <w:multiLevelType w:val="hybridMultilevel"/>
    <w:tmpl w:val="6060C3EC"/>
    <w:lvl w:ilvl="0" w:tplc="4A7A81BA">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3" w15:restartNumberingAfterBreak="0">
    <w:nsid w:val="706345CA"/>
    <w:multiLevelType w:val="hybridMultilevel"/>
    <w:tmpl w:val="20560ECE"/>
    <w:lvl w:ilvl="0" w:tplc="3AC2B51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39C7B35"/>
    <w:multiLevelType w:val="hybridMultilevel"/>
    <w:tmpl w:val="88E89092"/>
    <w:lvl w:ilvl="0" w:tplc="469ADC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4"/>
  </w:num>
  <w:num w:numId="3">
    <w:abstractNumId w:val="6"/>
  </w:num>
  <w:num w:numId="4">
    <w:abstractNumId w:val="7"/>
  </w:num>
  <w:num w:numId="5">
    <w:abstractNumId w:val="5"/>
  </w:num>
  <w:num w:numId="6">
    <w:abstractNumId w:val="10"/>
  </w:num>
  <w:num w:numId="7">
    <w:abstractNumId w:val="12"/>
  </w:num>
  <w:num w:numId="8">
    <w:abstractNumId w:val="9"/>
  </w:num>
  <w:num w:numId="9">
    <w:abstractNumId w:val="11"/>
  </w:num>
  <w:num w:numId="10">
    <w:abstractNumId w:val="1"/>
  </w:num>
  <w:num w:numId="11">
    <w:abstractNumId w:val="13"/>
  </w:num>
  <w:num w:numId="12">
    <w:abstractNumId w:val="3"/>
  </w:num>
  <w:num w:numId="13">
    <w:abstractNumId w:val="8"/>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36"/>
    <w:rsid w:val="0000081C"/>
    <w:rsid w:val="000015F8"/>
    <w:rsid w:val="000051FE"/>
    <w:rsid w:val="000075CA"/>
    <w:rsid w:val="000113FB"/>
    <w:rsid w:val="0001195F"/>
    <w:rsid w:val="0001234F"/>
    <w:rsid w:val="00012DD4"/>
    <w:rsid w:val="000140FF"/>
    <w:rsid w:val="00023923"/>
    <w:rsid w:val="00023B5D"/>
    <w:rsid w:val="000247FD"/>
    <w:rsid w:val="000302D5"/>
    <w:rsid w:val="00036F23"/>
    <w:rsid w:val="00040BC0"/>
    <w:rsid w:val="000422DA"/>
    <w:rsid w:val="0004331C"/>
    <w:rsid w:val="00057B32"/>
    <w:rsid w:val="0006024A"/>
    <w:rsid w:val="00064097"/>
    <w:rsid w:val="00070ECD"/>
    <w:rsid w:val="000809DD"/>
    <w:rsid w:val="000849EC"/>
    <w:rsid w:val="00090850"/>
    <w:rsid w:val="00091CFA"/>
    <w:rsid w:val="00092C72"/>
    <w:rsid w:val="00096839"/>
    <w:rsid w:val="00097FEA"/>
    <w:rsid w:val="000A0EA2"/>
    <w:rsid w:val="000A21C9"/>
    <w:rsid w:val="000A21E8"/>
    <w:rsid w:val="000A2709"/>
    <w:rsid w:val="000A6DDF"/>
    <w:rsid w:val="000B1409"/>
    <w:rsid w:val="000B5BB4"/>
    <w:rsid w:val="000B5C2B"/>
    <w:rsid w:val="000C04E4"/>
    <w:rsid w:val="000C19E4"/>
    <w:rsid w:val="000C2607"/>
    <w:rsid w:val="000C43D1"/>
    <w:rsid w:val="000C47DE"/>
    <w:rsid w:val="000C69B7"/>
    <w:rsid w:val="000C6AC8"/>
    <w:rsid w:val="000D41D4"/>
    <w:rsid w:val="000D680A"/>
    <w:rsid w:val="000E19CD"/>
    <w:rsid w:val="000E2635"/>
    <w:rsid w:val="000E44C5"/>
    <w:rsid w:val="000E460A"/>
    <w:rsid w:val="000F0E88"/>
    <w:rsid w:val="000F3B93"/>
    <w:rsid w:val="000F5BD4"/>
    <w:rsid w:val="001014EC"/>
    <w:rsid w:val="001040E0"/>
    <w:rsid w:val="001057AC"/>
    <w:rsid w:val="00111220"/>
    <w:rsid w:val="00113B92"/>
    <w:rsid w:val="00115AEE"/>
    <w:rsid w:val="0012707F"/>
    <w:rsid w:val="00142782"/>
    <w:rsid w:val="001437FE"/>
    <w:rsid w:val="00143FF5"/>
    <w:rsid w:val="00147F84"/>
    <w:rsid w:val="00156CB8"/>
    <w:rsid w:val="001573B4"/>
    <w:rsid w:val="00157995"/>
    <w:rsid w:val="00157A29"/>
    <w:rsid w:val="00160478"/>
    <w:rsid w:val="00165DA6"/>
    <w:rsid w:val="00167574"/>
    <w:rsid w:val="001678DF"/>
    <w:rsid w:val="0017231B"/>
    <w:rsid w:val="00174F14"/>
    <w:rsid w:val="001769CF"/>
    <w:rsid w:val="00182D82"/>
    <w:rsid w:val="0019167E"/>
    <w:rsid w:val="00194C8B"/>
    <w:rsid w:val="00196F6D"/>
    <w:rsid w:val="001974DA"/>
    <w:rsid w:val="001A2C7C"/>
    <w:rsid w:val="001B14C3"/>
    <w:rsid w:val="001B3F9F"/>
    <w:rsid w:val="001C055C"/>
    <w:rsid w:val="001C085B"/>
    <w:rsid w:val="001C0A81"/>
    <w:rsid w:val="001C366A"/>
    <w:rsid w:val="001C3D7B"/>
    <w:rsid w:val="001C49C0"/>
    <w:rsid w:val="001C73E1"/>
    <w:rsid w:val="001D01A1"/>
    <w:rsid w:val="001D0527"/>
    <w:rsid w:val="001D493C"/>
    <w:rsid w:val="001D5505"/>
    <w:rsid w:val="001E0422"/>
    <w:rsid w:val="001E0474"/>
    <w:rsid w:val="001E23E7"/>
    <w:rsid w:val="001E286D"/>
    <w:rsid w:val="001E3C28"/>
    <w:rsid w:val="001E5765"/>
    <w:rsid w:val="001E5A62"/>
    <w:rsid w:val="002012E7"/>
    <w:rsid w:val="00202915"/>
    <w:rsid w:val="00202E3B"/>
    <w:rsid w:val="00202FE1"/>
    <w:rsid w:val="002130A8"/>
    <w:rsid w:val="002144C4"/>
    <w:rsid w:val="00215809"/>
    <w:rsid w:val="002163E2"/>
    <w:rsid w:val="002203DF"/>
    <w:rsid w:val="00224B59"/>
    <w:rsid w:val="002250B9"/>
    <w:rsid w:val="0022512A"/>
    <w:rsid w:val="002312CD"/>
    <w:rsid w:val="00234582"/>
    <w:rsid w:val="00234BDB"/>
    <w:rsid w:val="00240B52"/>
    <w:rsid w:val="00240DEA"/>
    <w:rsid w:val="00251523"/>
    <w:rsid w:val="00254D2B"/>
    <w:rsid w:val="002572AF"/>
    <w:rsid w:val="00265EC6"/>
    <w:rsid w:val="002725D4"/>
    <w:rsid w:val="00274AE7"/>
    <w:rsid w:val="00276FA5"/>
    <w:rsid w:val="00277FEC"/>
    <w:rsid w:val="00281476"/>
    <w:rsid w:val="00282550"/>
    <w:rsid w:val="002831AA"/>
    <w:rsid w:val="00283D6F"/>
    <w:rsid w:val="00284642"/>
    <w:rsid w:val="00285AF4"/>
    <w:rsid w:val="00287CC9"/>
    <w:rsid w:val="00290D9D"/>
    <w:rsid w:val="00290F3B"/>
    <w:rsid w:val="002A1DA5"/>
    <w:rsid w:val="002A42FF"/>
    <w:rsid w:val="002B6EAF"/>
    <w:rsid w:val="002B74F6"/>
    <w:rsid w:val="002C131F"/>
    <w:rsid w:val="002C414A"/>
    <w:rsid w:val="002C79E3"/>
    <w:rsid w:val="002D1B00"/>
    <w:rsid w:val="002E1649"/>
    <w:rsid w:val="002E75B3"/>
    <w:rsid w:val="002F5583"/>
    <w:rsid w:val="00301BC0"/>
    <w:rsid w:val="0030457C"/>
    <w:rsid w:val="00304CA8"/>
    <w:rsid w:val="003069A5"/>
    <w:rsid w:val="00312559"/>
    <w:rsid w:val="00314C0A"/>
    <w:rsid w:val="003153E0"/>
    <w:rsid w:val="00320AFB"/>
    <w:rsid w:val="00325344"/>
    <w:rsid w:val="00325776"/>
    <w:rsid w:val="0032637C"/>
    <w:rsid w:val="00332437"/>
    <w:rsid w:val="00334078"/>
    <w:rsid w:val="00334CAD"/>
    <w:rsid w:val="00335B9E"/>
    <w:rsid w:val="003404F4"/>
    <w:rsid w:val="00342BC8"/>
    <w:rsid w:val="003449D7"/>
    <w:rsid w:val="00347438"/>
    <w:rsid w:val="00350DF4"/>
    <w:rsid w:val="0035496C"/>
    <w:rsid w:val="0035569B"/>
    <w:rsid w:val="00356AFF"/>
    <w:rsid w:val="003620B5"/>
    <w:rsid w:val="00362186"/>
    <w:rsid w:val="00363074"/>
    <w:rsid w:val="00367579"/>
    <w:rsid w:val="003728F5"/>
    <w:rsid w:val="00374122"/>
    <w:rsid w:val="0037430C"/>
    <w:rsid w:val="0037534E"/>
    <w:rsid w:val="003755D7"/>
    <w:rsid w:val="00380964"/>
    <w:rsid w:val="00382B81"/>
    <w:rsid w:val="00393786"/>
    <w:rsid w:val="003A5E60"/>
    <w:rsid w:val="003B183A"/>
    <w:rsid w:val="003B7611"/>
    <w:rsid w:val="003B7939"/>
    <w:rsid w:val="003C105B"/>
    <w:rsid w:val="003C5934"/>
    <w:rsid w:val="003C6902"/>
    <w:rsid w:val="003D17F8"/>
    <w:rsid w:val="003D2205"/>
    <w:rsid w:val="003D227C"/>
    <w:rsid w:val="003D283A"/>
    <w:rsid w:val="003E0B9B"/>
    <w:rsid w:val="003E1F6B"/>
    <w:rsid w:val="003E7776"/>
    <w:rsid w:val="003F0464"/>
    <w:rsid w:val="003F2901"/>
    <w:rsid w:val="003F2AE0"/>
    <w:rsid w:val="003F4AC8"/>
    <w:rsid w:val="004018E6"/>
    <w:rsid w:val="0040247B"/>
    <w:rsid w:val="00403A7E"/>
    <w:rsid w:val="00404DB4"/>
    <w:rsid w:val="0041070B"/>
    <w:rsid w:val="00411E86"/>
    <w:rsid w:val="00413845"/>
    <w:rsid w:val="0041427E"/>
    <w:rsid w:val="00415578"/>
    <w:rsid w:val="00416D0B"/>
    <w:rsid w:val="0041737F"/>
    <w:rsid w:val="004211A9"/>
    <w:rsid w:val="004278A1"/>
    <w:rsid w:val="0043029C"/>
    <w:rsid w:val="00434865"/>
    <w:rsid w:val="00436817"/>
    <w:rsid w:val="00436B5E"/>
    <w:rsid w:val="004442EE"/>
    <w:rsid w:val="00445465"/>
    <w:rsid w:val="00452591"/>
    <w:rsid w:val="00452C36"/>
    <w:rsid w:val="00454F60"/>
    <w:rsid w:val="004553C2"/>
    <w:rsid w:val="00456346"/>
    <w:rsid w:val="00456D67"/>
    <w:rsid w:val="00460D61"/>
    <w:rsid w:val="00463EE8"/>
    <w:rsid w:val="00465C09"/>
    <w:rsid w:val="0046647C"/>
    <w:rsid w:val="0047103B"/>
    <w:rsid w:val="0047249F"/>
    <w:rsid w:val="00474166"/>
    <w:rsid w:val="00475B8A"/>
    <w:rsid w:val="0048667D"/>
    <w:rsid w:val="00487BEB"/>
    <w:rsid w:val="00491219"/>
    <w:rsid w:val="00494B71"/>
    <w:rsid w:val="00495410"/>
    <w:rsid w:val="00496556"/>
    <w:rsid w:val="00496583"/>
    <w:rsid w:val="004967B4"/>
    <w:rsid w:val="004A2D35"/>
    <w:rsid w:val="004A3978"/>
    <w:rsid w:val="004A5071"/>
    <w:rsid w:val="004A6097"/>
    <w:rsid w:val="004A74C8"/>
    <w:rsid w:val="004B6707"/>
    <w:rsid w:val="004B77E7"/>
    <w:rsid w:val="004C2005"/>
    <w:rsid w:val="004C39E4"/>
    <w:rsid w:val="004C4812"/>
    <w:rsid w:val="004C4910"/>
    <w:rsid w:val="004C75E5"/>
    <w:rsid w:val="004D3B26"/>
    <w:rsid w:val="004D523D"/>
    <w:rsid w:val="004D65BA"/>
    <w:rsid w:val="004E2B5A"/>
    <w:rsid w:val="004E3F00"/>
    <w:rsid w:val="004F1F3A"/>
    <w:rsid w:val="004F592D"/>
    <w:rsid w:val="004F6CE5"/>
    <w:rsid w:val="005012FD"/>
    <w:rsid w:val="0050316E"/>
    <w:rsid w:val="00514CA6"/>
    <w:rsid w:val="005207F9"/>
    <w:rsid w:val="0052313A"/>
    <w:rsid w:val="00523833"/>
    <w:rsid w:val="00524314"/>
    <w:rsid w:val="00530523"/>
    <w:rsid w:val="00533BDD"/>
    <w:rsid w:val="0054291A"/>
    <w:rsid w:val="00544E48"/>
    <w:rsid w:val="00546080"/>
    <w:rsid w:val="00546741"/>
    <w:rsid w:val="00546C3B"/>
    <w:rsid w:val="00552337"/>
    <w:rsid w:val="00553CDC"/>
    <w:rsid w:val="00555DE1"/>
    <w:rsid w:val="00567D27"/>
    <w:rsid w:val="00572AA3"/>
    <w:rsid w:val="00580BCA"/>
    <w:rsid w:val="00581C01"/>
    <w:rsid w:val="00587E31"/>
    <w:rsid w:val="00592B56"/>
    <w:rsid w:val="00592F38"/>
    <w:rsid w:val="005A1C79"/>
    <w:rsid w:val="005A1D69"/>
    <w:rsid w:val="005A2E5B"/>
    <w:rsid w:val="005B106F"/>
    <w:rsid w:val="005B1278"/>
    <w:rsid w:val="005C08C5"/>
    <w:rsid w:val="005C1DFA"/>
    <w:rsid w:val="005C59DC"/>
    <w:rsid w:val="005D389B"/>
    <w:rsid w:val="005D4ACE"/>
    <w:rsid w:val="005D5987"/>
    <w:rsid w:val="005D5FEB"/>
    <w:rsid w:val="005D6196"/>
    <w:rsid w:val="005D6C1B"/>
    <w:rsid w:val="005D716B"/>
    <w:rsid w:val="005E017F"/>
    <w:rsid w:val="005E61C3"/>
    <w:rsid w:val="005F5816"/>
    <w:rsid w:val="0060016E"/>
    <w:rsid w:val="00602C2C"/>
    <w:rsid w:val="00603E35"/>
    <w:rsid w:val="0060406C"/>
    <w:rsid w:val="00604E9C"/>
    <w:rsid w:val="00605337"/>
    <w:rsid w:val="00605DED"/>
    <w:rsid w:val="00611447"/>
    <w:rsid w:val="00611702"/>
    <w:rsid w:val="00617A2D"/>
    <w:rsid w:val="00617C8F"/>
    <w:rsid w:val="00620C93"/>
    <w:rsid w:val="006213E9"/>
    <w:rsid w:val="006262E3"/>
    <w:rsid w:val="006270DF"/>
    <w:rsid w:val="00631155"/>
    <w:rsid w:val="00635635"/>
    <w:rsid w:val="0063647B"/>
    <w:rsid w:val="00637056"/>
    <w:rsid w:val="00640422"/>
    <w:rsid w:val="0064107B"/>
    <w:rsid w:val="006478DD"/>
    <w:rsid w:val="0065071F"/>
    <w:rsid w:val="00653A1E"/>
    <w:rsid w:val="006649CB"/>
    <w:rsid w:val="00666456"/>
    <w:rsid w:val="00674DCA"/>
    <w:rsid w:val="00675F12"/>
    <w:rsid w:val="00676085"/>
    <w:rsid w:val="006816E1"/>
    <w:rsid w:val="00684D91"/>
    <w:rsid w:val="0068666B"/>
    <w:rsid w:val="00691FA5"/>
    <w:rsid w:val="00693F2A"/>
    <w:rsid w:val="006A12FC"/>
    <w:rsid w:val="006A2E05"/>
    <w:rsid w:val="006A3E24"/>
    <w:rsid w:val="006A5564"/>
    <w:rsid w:val="006B0494"/>
    <w:rsid w:val="006B0E21"/>
    <w:rsid w:val="006B489D"/>
    <w:rsid w:val="006B4A43"/>
    <w:rsid w:val="006B630D"/>
    <w:rsid w:val="006B73F8"/>
    <w:rsid w:val="006C1BEC"/>
    <w:rsid w:val="006C5B86"/>
    <w:rsid w:val="006C5E53"/>
    <w:rsid w:val="006D2EF3"/>
    <w:rsid w:val="006D4CF4"/>
    <w:rsid w:val="006E4F4C"/>
    <w:rsid w:val="006F1362"/>
    <w:rsid w:val="006F3C76"/>
    <w:rsid w:val="006F51F9"/>
    <w:rsid w:val="00701B7D"/>
    <w:rsid w:val="007027CA"/>
    <w:rsid w:val="00702BE5"/>
    <w:rsid w:val="00704A0F"/>
    <w:rsid w:val="007131E5"/>
    <w:rsid w:val="0071668C"/>
    <w:rsid w:val="00720DC5"/>
    <w:rsid w:val="0072319E"/>
    <w:rsid w:val="00730EEB"/>
    <w:rsid w:val="00741305"/>
    <w:rsid w:val="00742382"/>
    <w:rsid w:val="007426AA"/>
    <w:rsid w:val="00743D9F"/>
    <w:rsid w:val="00745D26"/>
    <w:rsid w:val="00752D41"/>
    <w:rsid w:val="00757DED"/>
    <w:rsid w:val="00761B1E"/>
    <w:rsid w:val="007626A0"/>
    <w:rsid w:val="00764581"/>
    <w:rsid w:val="0077187F"/>
    <w:rsid w:val="00781501"/>
    <w:rsid w:val="00781924"/>
    <w:rsid w:val="00791431"/>
    <w:rsid w:val="00792DD6"/>
    <w:rsid w:val="0079347A"/>
    <w:rsid w:val="007A382A"/>
    <w:rsid w:val="007A3CF8"/>
    <w:rsid w:val="007A5EFC"/>
    <w:rsid w:val="007B3809"/>
    <w:rsid w:val="007B73C8"/>
    <w:rsid w:val="007C2768"/>
    <w:rsid w:val="007C5BC4"/>
    <w:rsid w:val="007C6955"/>
    <w:rsid w:val="007C6B61"/>
    <w:rsid w:val="007D374E"/>
    <w:rsid w:val="007D4FB0"/>
    <w:rsid w:val="007D67A0"/>
    <w:rsid w:val="007D6992"/>
    <w:rsid w:val="007D7127"/>
    <w:rsid w:val="007D7D41"/>
    <w:rsid w:val="007E0526"/>
    <w:rsid w:val="007E4957"/>
    <w:rsid w:val="007E5D5B"/>
    <w:rsid w:val="007E665C"/>
    <w:rsid w:val="007F31B6"/>
    <w:rsid w:val="007F44B0"/>
    <w:rsid w:val="00805118"/>
    <w:rsid w:val="008064AD"/>
    <w:rsid w:val="00806BC1"/>
    <w:rsid w:val="0081081E"/>
    <w:rsid w:val="00810C3A"/>
    <w:rsid w:val="00815F73"/>
    <w:rsid w:val="0081668B"/>
    <w:rsid w:val="00817123"/>
    <w:rsid w:val="00824D6A"/>
    <w:rsid w:val="00825AE3"/>
    <w:rsid w:val="008310A7"/>
    <w:rsid w:val="008363B5"/>
    <w:rsid w:val="008417C6"/>
    <w:rsid w:val="008425F0"/>
    <w:rsid w:val="00842B30"/>
    <w:rsid w:val="008464F8"/>
    <w:rsid w:val="00855C91"/>
    <w:rsid w:val="008574D6"/>
    <w:rsid w:val="00861736"/>
    <w:rsid w:val="00864022"/>
    <w:rsid w:val="008655F7"/>
    <w:rsid w:val="00872916"/>
    <w:rsid w:val="00873594"/>
    <w:rsid w:val="00874B83"/>
    <w:rsid w:val="0089091A"/>
    <w:rsid w:val="00891195"/>
    <w:rsid w:val="00893D82"/>
    <w:rsid w:val="0089400C"/>
    <w:rsid w:val="008943B6"/>
    <w:rsid w:val="00894B42"/>
    <w:rsid w:val="0089690E"/>
    <w:rsid w:val="008B3F69"/>
    <w:rsid w:val="008C0223"/>
    <w:rsid w:val="008C19D2"/>
    <w:rsid w:val="008C5F29"/>
    <w:rsid w:val="008D2257"/>
    <w:rsid w:val="008D4219"/>
    <w:rsid w:val="008D5AC0"/>
    <w:rsid w:val="008D706F"/>
    <w:rsid w:val="008E0A0F"/>
    <w:rsid w:val="008E0D7F"/>
    <w:rsid w:val="008E2AA5"/>
    <w:rsid w:val="008E50C2"/>
    <w:rsid w:val="008E6DA4"/>
    <w:rsid w:val="008F05FC"/>
    <w:rsid w:val="008F5A30"/>
    <w:rsid w:val="00904116"/>
    <w:rsid w:val="00905061"/>
    <w:rsid w:val="00922A2B"/>
    <w:rsid w:val="00922CA4"/>
    <w:rsid w:val="009237F8"/>
    <w:rsid w:val="00924DAA"/>
    <w:rsid w:val="00926829"/>
    <w:rsid w:val="00931302"/>
    <w:rsid w:val="009327B3"/>
    <w:rsid w:val="0093669A"/>
    <w:rsid w:val="009417E1"/>
    <w:rsid w:val="0094369C"/>
    <w:rsid w:val="009458FE"/>
    <w:rsid w:val="00946EBB"/>
    <w:rsid w:val="00950A39"/>
    <w:rsid w:val="00951026"/>
    <w:rsid w:val="00953330"/>
    <w:rsid w:val="00953487"/>
    <w:rsid w:val="009545BA"/>
    <w:rsid w:val="009571AF"/>
    <w:rsid w:val="00967ABA"/>
    <w:rsid w:val="00967E18"/>
    <w:rsid w:val="00972C72"/>
    <w:rsid w:val="009737EE"/>
    <w:rsid w:val="0098011F"/>
    <w:rsid w:val="00982084"/>
    <w:rsid w:val="0098309C"/>
    <w:rsid w:val="00983F9A"/>
    <w:rsid w:val="0098428D"/>
    <w:rsid w:val="009845C0"/>
    <w:rsid w:val="0098594F"/>
    <w:rsid w:val="00985D3D"/>
    <w:rsid w:val="0098601C"/>
    <w:rsid w:val="009876AD"/>
    <w:rsid w:val="009923E0"/>
    <w:rsid w:val="009A48F7"/>
    <w:rsid w:val="009B182F"/>
    <w:rsid w:val="009B3632"/>
    <w:rsid w:val="009B43F7"/>
    <w:rsid w:val="009B49EB"/>
    <w:rsid w:val="009B7913"/>
    <w:rsid w:val="009C2A38"/>
    <w:rsid w:val="009C7B55"/>
    <w:rsid w:val="009C7C79"/>
    <w:rsid w:val="009C7D14"/>
    <w:rsid w:val="009D0FE8"/>
    <w:rsid w:val="009E606C"/>
    <w:rsid w:val="009E62F5"/>
    <w:rsid w:val="009E7C6F"/>
    <w:rsid w:val="009E7FDD"/>
    <w:rsid w:val="009F0168"/>
    <w:rsid w:val="009F111B"/>
    <w:rsid w:val="009F13FB"/>
    <w:rsid w:val="009F2D33"/>
    <w:rsid w:val="009F4078"/>
    <w:rsid w:val="00A0118C"/>
    <w:rsid w:val="00A05AE2"/>
    <w:rsid w:val="00A06C1C"/>
    <w:rsid w:val="00A10538"/>
    <w:rsid w:val="00A117C2"/>
    <w:rsid w:val="00A17A86"/>
    <w:rsid w:val="00A20AE2"/>
    <w:rsid w:val="00A22060"/>
    <w:rsid w:val="00A221CC"/>
    <w:rsid w:val="00A22A4B"/>
    <w:rsid w:val="00A325FB"/>
    <w:rsid w:val="00A36D24"/>
    <w:rsid w:val="00A411EE"/>
    <w:rsid w:val="00A438A7"/>
    <w:rsid w:val="00A47AE6"/>
    <w:rsid w:val="00A47B31"/>
    <w:rsid w:val="00A47CE8"/>
    <w:rsid w:val="00A5268D"/>
    <w:rsid w:val="00A52E0E"/>
    <w:rsid w:val="00A61595"/>
    <w:rsid w:val="00A64BE6"/>
    <w:rsid w:val="00A65149"/>
    <w:rsid w:val="00A700D5"/>
    <w:rsid w:val="00A701F0"/>
    <w:rsid w:val="00A70B5B"/>
    <w:rsid w:val="00A71941"/>
    <w:rsid w:val="00A725E5"/>
    <w:rsid w:val="00A73874"/>
    <w:rsid w:val="00A7590A"/>
    <w:rsid w:val="00A75966"/>
    <w:rsid w:val="00A842F5"/>
    <w:rsid w:val="00A846B2"/>
    <w:rsid w:val="00A878E3"/>
    <w:rsid w:val="00A915A8"/>
    <w:rsid w:val="00A9278C"/>
    <w:rsid w:val="00A927BE"/>
    <w:rsid w:val="00A93037"/>
    <w:rsid w:val="00A954C0"/>
    <w:rsid w:val="00AA16D9"/>
    <w:rsid w:val="00AA2090"/>
    <w:rsid w:val="00AA2303"/>
    <w:rsid w:val="00AA354D"/>
    <w:rsid w:val="00AA47AD"/>
    <w:rsid w:val="00AA4895"/>
    <w:rsid w:val="00AB596F"/>
    <w:rsid w:val="00AB726A"/>
    <w:rsid w:val="00AC1227"/>
    <w:rsid w:val="00AC1F22"/>
    <w:rsid w:val="00AC3ECE"/>
    <w:rsid w:val="00AC5BCA"/>
    <w:rsid w:val="00AC6A03"/>
    <w:rsid w:val="00AD08B0"/>
    <w:rsid w:val="00AD5AC3"/>
    <w:rsid w:val="00AD7C1F"/>
    <w:rsid w:val="00AE6933"/>
    <w:rsid w:val="00AF5D7D"/>
    <w:rsid w:val="00AF5FF3"/>
    <w:rsid w:val="00AF7623"/>
    <w:rsid w:val="00B04297"/>
    <w:rsid w:val="00B05533"/>
    <w:rsid w:val="00B12147"/>
    <w:rsid w:val="00B1326F"/>
    <w:rsid w:val="00B14F60"/>
    <w:rsid w:val="00B1675C"/>
    <w:rsid w:val="00B3136B"/>
    <w:rsid w:val="00B31824"/>
    <w:rsid w:val="00B34227"/>
    <w:rsid w:val="00B36D5C"/>
    <w:rsid w:val="00B40324"/>
    <w:rsid w:val="00B47E5D"/>
    <w:rsid w:val="00B5130C"/>
    <w:rsid w:val="00B627C4"/>
    <w:rsid w:val="00B63746"/>
    <w:rsid w:val="00B66466"/>
    <w:rsid w:val="00B7250D"/>
    <w:rsid w:val="00B85574"/>
    <w:rsid w:val="00B85FFF"/>
    <w:rsid w:val="00B86861"/>
    <w:rsid w:val="00B91BB1"/>
    <w:rsid w:val="00B94128"/>
    <w:rsid w:val="00B94795"/>
    <w:rsid w:val="00BA3038"/>
    <w:rsid w:val="00BB4D29"/>
    <w:rsid w:val="00BB67AF"/>
    <w:rsid w:val="00BB6F8E"/>
    <w:rsid w:val="00BC3DA4"/>
    <w:rsid w:val="00BC6EE4"/>
    <w:rsid w:val="00BD0892"/>
    <w:rsid w:val="00BD0E97"/>
    <w:rsid w:val="00BD1645"/>
    <w:rsid w:val="00BD184A"/>
    <w:rsid w:val="00BD42C3"/>
    <w:rsid w:val="00BE4252"/>
    <w:rsid w:val="00BE7212"/>
    <w:rsid w:val="00BF0BC1"/>
    <w:rsid w:val="00BF0C79"/>
    <w:rsid w:val="00BF18D0"/>
    <w:rsid w:val="00BF1F8A"/>
    <w:rsid w:val="00BF46D3"/>
    <w:rsid w:val="00BF5A3A"/>
    <w:rsid w:val="00C01C34"/>
    <w:rsid w:val="00C153EF"/>
    <w:rsid w:val="00C159BE"/>
    <w:rsid w:val="00C16181"/>
    <w:rsid w:val="00C21896"/>
    <w:rsid w:val="00C221E2"/>
    <w:rsid w:val="00C226C8"/>
    <w:rsid w:val="00C244CD"/>
    <w:rsid w:val="00C2644F"/>
    <w:rsid w:val="00C273E3"/>
    <w:rsid w:val="00C2769D"/>
    <w:rsid w:val="00C37FC8"/>
    <w:rsid w:val="00C43C04"/>
    <w:rsid w:val="00C46287"/>
    <w:rsid w:val="00C46DE3"/>
    <w:rsid w:val="00C61FF6"/>
    <w:rsid w:val="00C67A8B"/>
    <w:rsid w:val="00C71A80"/>
    <w:rsid w:val="00C7794D"/>
    <w:rsid w:val="00C84E36"/>
    <w:rsid w:val="00C86E2A"/>
    <w:rsid w:val="00C9021D"/>
    <w:rsid w:val="00C916E3"/>
    <w:rsid w:val="00C91A24"/>
    <w:rsid w:val="00C91DAF"/>
    <w:rsid w:val="00C928AE"/>
    <w:rsid w:val="00C92A23"/>
    <w:rsid w:val="00C95E42"/>
    <w:rsid w:val="00C96B54"/>
    <w:rsid w:val="00CA27EC"/>
    <w:rsid w:val="00CA2D20"/>
    <w:rsid w:val="00CA44D8"/>
    <w:rsid w:val="00CA6D6E"/>
    <w:rsid w:val="00CB06B9"/>
    <w:rsid w:val="00CC0B17"/>
    <w:rsid w:val="00CC0EDC"/>
    <w:rsid w:val="00CC40E0"/>
    <w:rsid w:val="00CD32F0"/>
    <w:rsid w:val="00CD49B5"/>
    <w:rsid w:val="00CD5DCD"/>
    <w:rsid w:val="00CE1C2D"/>
    <w:rsid w:val="00CE2C8B"/>
    <w:rsid w:val="00CE58AB"/>
    <w:rsid w:val="00CF04B2"/>
    <w:rsid w:val="00CF549F"/>
    <w:rsid w:val="00CF6BF6"/>
    <w:rsid w:val="00D01A9C"/>
    <w:rsid w:val="00D0441A"/>
    <w:rsid w:val="00D04FEB"/>
    <w:rsid w:val="00D05B36"/>
    <w:rsid w:val="00D105F0"/>
    <w:rsid w:val="00D14151"/>
    <w:rsid w:val="00D1538D"/>
    <w:rsid w:val="00D1706B"/>
    <w:rsid w:val="00D209AD"/>
    <w:rsid w:val="00D26AB6"/>
    <w:rsid w:val="00D33F7F"/>
    <w:rsid w:val="00D35ED5"/>
    <w:rsid w:val="00D36B2E"/>
    <w:rsid w:val="00D4107E"/>
    <w:rsid w:val="00D41250"/>
    <w:rsid w:val="00D44A46"/>
    <w:rsid w:val="00D4500F"/>
    <w:rsid w:val="00D46381"/>
    <w:rsid w:val="00D51F1A"/>
    <w:rsid w:val="00D552C1"/>
    <w:rsid w:val="00D5677F"/>
    <w:rsid w:val="00D66A5A"/>
    <w:rsid w:val="00D712E7"/>
    <w:rsid w:val="00D72356"/>
    <w:rsid w:val="00D72544"/>
    <w:rsid w:val="00D728CB"/>
    <w:rsid w:val="00D7382A"/>
    <w:rsid w:val="00D802C8"/>
    <w:rsid w:val="00D81F7F"/>
    <w:rsid w:val="00D83CB5"/>
    <w:rsid w:val="00D92BDF"/>
    <w:rsid w:val="00D95F61"/>
    <w:rsid w:val="00D975BC"/>
    <w:rsid w:val="00DA1276"/>
    <w:rsid w:val="00DA25F2"/>
    <w:rsid w:val="00DA59B8"/>
    <w:rsid w:val="00DB778F"/>
    <w:rsid w:val="00DC445A"/>
    <w:rsid w:val="00DC4CE5"/>
    <w:rsid w:val="00DC7B8F"/>
    <w:rsid w:val="00DD1455"/>
    <w:rsid w:val="00DD4058"/>
    <w:rsid w:val="00DD49AC"/>
    <w:rsid w:val="00DD5F4C"/>
    <w:rsid w:val="00DF1C5F"/>
    <w:rsid w:val="00DF1D29"/>
    <w:rsid w:val="00DF1D43"/>
    <w:rsid w:val="00DF4E6B"/>
    <w:rsid w:val="00E041BF"/>
    <w:rsid w:val="00E04FF9"/>
    <w:rsid w:val="00E069C5"/>
    <w:rsid w:val="00E0765C"/>
    <w:rsid w:val="00E128F9"/>
    <w:rsid w:val="00E17D75"/>
    <w:rsid w:val="00E2347D"/>
    <w:rsid w:val="00E303FD"/>
    <w:rsid w:val="00E41DB0"/>
    <w:rsid w:val="00E434AD"/>
    <w:rsid w:val="00E43F28"/>
    <w:rsid w:val="00E44246"/>
    <w:rsid w:val="00E456E2"/>
    <w:rsid w:val="00E50FE3"/>
    <w:rsid w:val="00E54F49"/>
    <w:rsid w:val="00E55E83"/>
    <w:rsid w:val="00E5631C"/>
    <w:rsid w:val="00E56E6B"/>
    <w:rsid w:val="00E60164"/>
    <w:rsid w:val="00E61A45"/>
    <w:rsid w:val="00E6467B"/>
    <w:rsid w:val="00E673A6"/>
    <w:rsid w:val="00E674EB"/>
    <w:rsid w:val="00E72583"/>
    <w:rsid w:val="00E745D2"/>
    <w:rsid w:val="00E76075"/>
    <w:rsid w:val="00E772E9"/>
    <w:rsid w:val="00E817BE"/>
    <w:rsid w:val="00E85775"/>
    <w:rsid w:val="00E953C0"/>
    <w:rsid w:val="00E961B3"/>
    <w:rsid w:val="00E969B2"/>
    <w:rsid w:val="00EA1E58"/>
    <w:rsid w:val="00EB0023"/>
    <w:rsid w:val="00EB1274"/>
    <w:rsid w:val="00EC0069"/>
    <w:rsid w:val="00EC1279"/>
    <w:rsid w:val="00EC2E47"/>
    <w:rsid w:val="00EC4AC6"/>
    <w:rsid w:val="00ED11F1"/>
    <w:rsid w:val="00ED18D0"/>
    <w:rsid w:val="00ED21E5"/>
    <w:rsid w:val="00ED48C6"/>
    <w:rsid w:val="00EE032B"/>
    <w:rsid w:val="00EE10AE"/>
    <w:rsid w:val="00EE2317"/>
    <w:rsid w:val="00EE57E0"/>
    <w:rsid w:val="00EE789A"/>
    <w:rsid w:val="00EF1AA3"/>
    <w:rsid w:val="00EF6D3E"/>
    <w:rsid w:val="00F00910"/>
    <w:rsid w:val="00F04E62"/>
    <w:rsid w:val="00F10A37"/>
    <w:rsid w:val="00F2556D"/>
    <w:rsid w:val="00F27E9F"/>
    <w:rsid w:val="00F30E74"/>
    <w:rsid w:val="00F36522"/>
    <w:rsid w:val="00F40296"/>
    <w:rsid w:val="00F42BA4"/>
    <w:rsid w:val="00F43296"/>
    <w:rsid w:val="00F449D4"/>
    <w:rsid w:val="00F46A03"/>
    <w:rsid w:val="00F507D7"/>
    <w:rsid w:val="00F509FA"/>
    <w:rsid w:val="00F5348B"/>
    <w:rsid w:val="00F542D1"/>
    <w:rsid w:val="00F54405"/>
    <w:rsid w:val="00F577F2"/>
    <w:rsid w:val="00F659A8"/>
    <w:rsid w:val="00F65BD6"/>
    <w:rsid w:val="00F65E72"/>
    <w:rsid w:val="00F67810"/>
    <w:rsid w:val="00F71B62"/>
    <w:rsid w:val="00F805B3"/>
    <w:rsid w:val="00F81517"/>
    <w:rsid w:val="00F83781"/>
    <w:rsid w:val="00F83FE4"/>
    <w:rsid w:val="00F847FA"/>
    <w:rsid w:val="00F878C6"/>
    <w:rsid w:val="00F93243"/>
    <w:rsid w:val="00F93E30"/>
    <w:rsid w:val="00F93F0F"/>
    <w:rsid w:val="00F952EE"/>
    <w:rsid w:val="00F97ED2"/>
    <w:rsid w:val="00FA14B2"/>
    <w:rsid w:val="00FA21B8"/>
    <w:rsid w:val="00FA3A53"/>
    <w:rsid w:val="00FA487C"/>
    <w:rsid w:val="00FA6718"/>
    <w:rsid w:val="00FA6780"/>
    <w:rsid w:val="00FB525E"/>
    <w:rsid w:val="00FB5CCF"/>
    <w:rsid w:val="00FB660D"/>
    <w:rsid w:val="00FC1CE6"/>
    <w:rsid w:val="00FC2B2F"/>
    <w:rsid w:val="00FC6417"/>
    <w:rsid w:val="00FD22D6"/>
    <w:rsid w:val="00FD255F"/>
    <w:rsid w:val="00FE4727"/>
    <w:rsid w:val="00FF513B"/>
    <w:rsid w:val="00FF71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76F8"/>
  <w15:chartTrackingRefBased/>
  <w15:docId w15:val="{67AE9517-0222-4045-B34E-E63D0A05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2C36"/>
    <w:pPr>
      <w:overflowPunct w:val="0"/>
      <w:autoSpaceDE w:val="0"/>
      <w:autoSpaceDN w:val="0"/>
      <w:adjustRightInd w:val="0"/>
      <w:textAlignment w:val="baseline"/>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rsid w:val="00452C36"/>
    <w:pPr>
      <w:jc w:val="center"/>
    </w:pPr>
    <w:rPr>
      <w:rFonts w:ascii="Arial" w:hAnsi="Arial" w:cs="Arial"/>
      <w:b/>
      <w:bCs/>
      <w:spacing w:val="20"/>
    </w:rPr>
  </w:style>
  <w:style w:type="character" w:customStyle="1" w:styleId="TitelZchn">
    <w:name w:val="Titel Zchn"/>
    <w:basedOn w:val="Absatz-Standardschriftart"/>
    <w:link w:val="Titel"/>
    <w:uiPriority w:val="99"/>
    <w:rsid w:val="00452C36"/>
    <w:rPr>
      <w:rFonts w:eastAsia="Times New Roman"/>
      <w:b/>
      <w:bCs/>
      <w:spacing w:val="20"/>
      <w:szCs w:val="24"/>
      <w:lang w:eastAsia="de-DE"/>
    </w:rPr>
  </w:style>
  <w:style w:type="paragraph" w:styleId="Listenabsatz">
    <w:name w:val="List Paragraph"/>
    <w:basedOn w:val="Standard"/>
    <w:uiPriority w:val="34"/>
    <w:qFormat/>
    <w:rsid w:val="00452C36"/>
    <w:pPr>
      <w:ind w:left="720"/>
      <w:contextualSpacing/>
    </w:pPr>
  </w:style>
  <w:style w:type="paragraph" w:customStyle="1" w:styleId="Textkrper21">
    <w:name w:val="Textkörper 21"/>
    <w:basedOn w:val="Standard"/>
    <w:uiPriority w:val="99"/>
    <w:rsid w:val="00452C36"/>
    <w:rPr>
      <w:rFonts w:ascii="Arial" w:hAnsi="Arial" w:cs="Arial"/>
      <w:b/>
      <w:bCs/>
    </w:rPr>
  </w:style>
  <w:style w:type="paragraph" w:customStyle="1" w:styleId="Textkrper25">
    <w:name w:val="Textkörper 25"/>
    <w:basedOn w:val="Standard"/>
    <w:rsid w:val="00452C36"/>
    <w:rPr>
      <w:rFonts w:ascii="Arial" w:hAnsi="Arial"/>
      <w:b/>
      <w:szCs w:val="20"/>
    </w:rPr>
  </w:style>
  <w:style w:type="paragraph" w:customStyle="1" w:styleId="Textkrper34">
    <w:name w:val="Textkörper 34"/>
    <w:basedOn w:val="Standard"/>
    <w:rsid w:val="00452C36"/>
    <w:rPr>
      <w:rFonts w:ascii="Arial" w:hAnsi="Arial"/>
      <w:color w:val="FF0000"/>
      <w:szCs w:val="20"/>
      <w:u w:val="single"/>
    </w:rPr>
  </w:style>
  <w:style w:type="paragraph" w:styleId="Kopfzeile">
    <w:name w:val="header"/>
    <w:basedOn w:val="Standard"/>
    <w:link w:val="KopfzeileZchn"/>
    <w:uiPriority w:val="99"/>
    <w:unhideWhenUsed/>
    <w:rsid w:val="002E75B3"/>
    <w:pPr>
      <w:tabs>
        <w:tab w:val="center" w:pos="4536"/>
        <w:tab w:val="right" w:pos="9072"/>
      </w:tabs>
    </w:pPr>
  </w:style>
  <w:style w:type="character" w:customStyle="1" w:styleId="KopfzeileZchn">
    <w:name w:val="Kopfzeile Zchn"/>
    <w:basedOn w:val="Absatz-Standardschriftart"/>
    <w:link w:val="Kopfzeile"/>
    <w:uiPriority w:val="99"/>
    <w:rsid w:val="002E75B3"/>
    <w:rPr>
      <w:rFonts w:ascii="Times New Roman" w:eastAsia="Times New Roman" w:hAnsi="Times New Roman" w:cs="Times New Roman"/>
      <w:szCs w:val="24"/>
      <w:lang w:eastAsia="de-DE"/>
    </w:rPr>
  </w:style>
  <w:style w:type="paragraph" w:styleId="Fuzeile">
    <w:name w:val="footer"/>
    <w:basedOn w:val="Standard"/>
    <w:link w:val="FuzeileZchn"/>
    <w:uiPriority w:val="99"/>
    <w:unhideWhenUsed/>
    <w:rsid w:val="002E75B3"/>
    <w:pPr>
      <w:tabs>
        <w:tab w:val="center" w:pos="4536"/>
        <w:tab w:val="right" w:pos="9072"/>
      </w:tabs>
    </w:pPr>
  </w:style>
  <w:style w:type="character" w:customStyle="1" w:styleId="FuzeileZchn">
    <w:name w:val="Fußzeile Zchn"/>
    <w:basedOn w:val="Absatz-Standardschriftart"/>
    <w:link w:val="Fuzeile"/>
    <w:uiPriority w:val="99"/>
    <w:rsid w:val="002E75B3"/>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E75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5B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3033</Words>
  <Characters>19115</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Garthe, Diana</dc:creator>
  <cp:keywords/>
  <dc:description/>
  <cp:lastModifiedBy>Schlösser, Jürgen</cp:lastModifiedBy>
  <cp:revision>2</cp:revision>
  <cp:lastPrinted>2022-11-16T14:56:00Z</cp:lastPrinted>
  <dcterms:created xsi:type="dcterms:W3CDTF">2022-11-14T06:00:00Z</dcterms:created>
  <dcterms:modified xsi:type="dcterms:W3CDTF">2022-11-16T14:56:00Z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2AIsAutoSave">
    <vt:lpwstr>True</vt:lpwstr>
  </property>
  <property fmtid="{D5CDD505-2E9C-101B-9397-08002B2CF9AE}" pid="3" name="E2ASchriftstueckId">
    <vt:lpwstr/>
  </property>
  <property fmtid="{D5CDD505-2E9C-101B-9397-08002B2CF9AE}" pid="4" name="e2a-Id">
    <vt:lpwstr>81d81316-8d9f-4fc1-9107-7993f2930799</vt:lpwstr>
  </property>
</Properties>
</file>